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224" w:rsidRDefault="000A7224" w:rsidP="000A7224">
      <w:pPr>
        <w:spacing w:after="160" w:line="240" w:lineRule="exact"/>
        <w:rPr>
          <w:rFonts w:ascii="Arial" w:hAnsi="Arial" w:cs="Arial"/>
        </w:rPr>
      </w:pPr>
      <w:bookmarkStart w:id="0" w:name="_Toc394944014"/>
    </w:p>
    <w:p w:rsidR="000A7224" w:rsidRDefault="000A7224" w:rsidP="000A7224">
      <w:pPr>
        <w:spacing w:after="160" w:line="240" w:lineRule="exact"/>
        <w:rPr>
          <w:rFonts w:ascii="Arial" w:hAnsi="Arial" w:cs="Arial"/>
        </w:rPr>
      </w:pPr>
    </w:p>
    <w:p w:rsidR="000A7224" w:rsidRDefault="000A7224" w:rsidP="000A7224">
      <w:pPr>
        <w:spacing w:after="160" w:line="240" w:lineRule="exact"/>
        <w:rPr>
          <w:rFonts w:ascii="Arial" w:hAnsi="Arial" w:cs="Arial"/>
        </w:rPr>
      </w:pPr>
    </w:p>
    <w:p w:rsidR="000A7224" w:rsidRDefault="000A7224" w:rsidP="000A7224">
      <w:pPr>
        <w:spacing w:after="160" w:line="240" w:lineRule="exact"/>
        <w:rPr>
          <w:rFonts w:ascii="Arial" w:hAnsi="Arial" w:cs="Arial"/>
        </w:rPr>
      </w:pPr>
    </w:p>
    <w:p w:rsidR="000A7224" w:rsidRDefault="000A7224" w:rsidP="000A7224">
      <w:pPr>
        <w:spacing w:after="160" w:line="240" w:lineRule="exact"/>
        <w:rPr>
          <w:rFonts w:ascii="Arial" w:hAnsi="Arial" w:cs="Arial"/>
        </w:rPr>
      </w:pPr>
    </w:p>
    <w:p w:rsidR="000A7224" w:rsidRDefault="000A7224" w:rsidP="000A7224">
      <w:pPr>
        <w:spacing w:after="160" w:line="240" w:lineRule="exact"/>
        <w:rPr>
          <w:rFonts w:ascii="Arial" w:hAnsi="Arial" w:cs="Arial"/>
        </w:rPr>
      </w:pPr>
    </w:p>
    <w:p w:rsidR="000A7224" w:rsidRPr="001F15DF" w:rsidRDefault="000A7224" w:rsidP="000A7224">
      <w:pPr>
        <w:spacing w:after="160" w:line="240" w:lineRule="exact"/>
        <w:rPr>
          <w:rFonts w:ascii="Arial" w:hAnsi="Arial" w:cs="Arial"/>
        </w:rPr>
      </w:pPr>
      <w:r>
        <w:rPr>
          <w:noProof/>
        </w:rPr>
        <w:drawing>
          <wp:anchor distT="0" distB="0" distL="114300" distR="114300" simplePos="0" relativeHeight="251659264" behindDoc="0" locked="0" layoutInCell="1" allowOverlap="1">
            <wp:simplePos x="0" y="0"/>
            <wp:positionH relativeFrom="margin">
              <wp:posOffset>1593850</wp:posOffset>
            </wp:positionH>
            <wp:positionV relativeFrom="margin">
              <wp:posOffset>202565</wp:posOffset>
            </wp:positionV>
            <wp:extent cx="3019425" cy="1151890"/>
            <wp:effectExtent l="0" t="0" r="9525" b="0"/>
            <wp:wrapSquare wrapText="bothSides"/>
            <wp:docPr id="1" name="Image 1" descr="GHT-Alpes-Dauphine-2-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GHT-Alpes-Dauphine-2-we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19425" cy="115189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0" w:type="auto"/>
        <w:tblInd w:w="20" w:type="dxa"/>
        <w:tblLayout w:type="fixed"/>
        <w:tblLook w:val="04A0" w:firstRow="1" w:lastRow="0" w:firstColumn="1" w:lastColumn="0" w:noHBand="0" w:noVBand="1"/>
      </w:tblPr>
      <w:tblGrid>
        <w:gridCol w:w="9620"/>
      </w:tblGrid>
      <w:tr w:rsidR="000A7224" w:rsidRPr="001F15DF" w:rsidTr="000C57F3">
        <w:tc>
          <w:tcPr>
            <w:tcW w:w="9620" w:type="dxa"/>
            <w:shd w:val="clear" w:color="666553" w:fill="666553"/>
            <w:tcMar>
              <w:top w:w="40" w:type="dxa"/>
              <w:left w:w="0" w:type="dxa"/>
              <w:bottom w:w="0" w:type="dxa"/>
              <w:right w:w="0" w:type="dxa"/>
            </w:tcMar>
            <w:vAlign w:val="center"/>
          </w:tcPr>
          <w:p w:rsidR="000A7224" w:rsidRPr="001F15DF" w:rsidRDefault="000A7224" w:rsidP="000C57F3">
            <w:pPr>
              <w:jc w:val="center"/>
              <w:rPr>
                <w:rFonts w:ascii="Arial" w:eastAsia="Trebuchet MS" w:hAnsi="Arial" w:cs="Arial"/>
                <w:b/>
                <w:color w:val="FFFFFF"/>
                <w:sz w:val="28"/>
              </w:rPr>
            </w:pPr>
            <w:r>
              <w:rPr>
                <w:rFonts w:ascii="Arial" w:eastAsia="Trebuchet MS" w:hAnsi="Arial" w:cs="Arial"/>
                <w:b/>
                <w:color w:val="FFFFFF"/>
                <w:sz w:val="28"/>
              </w:rPr>
              <w:t>Cahier des Clauses techniques Particulières</w:t>
            </w:r>
          </w:p>
        </w:tc>
      </w:tr>
    </w:tbl>
    <w:p w:rsidR="000A7224" w:rsidRPr="001F15DF" w:rsidRDefault="000A7224" w:rsidP="000A7224">
      <w:pPr>
        <w:spacing w:line="240" w:lineRule="exact"/>
        <w:rPr>
          <w:rFonts w:ascii="Arial" w:hAnsi="Arial" w:cs="Arial"/>
        </w:rPr>
      </w:pPr>
      <w:r w:rsidRPr="001F15DF">
        <w:rPr>
          <w:rFonts w:ascii="Arial" w:hAnsi="Arial" w:cs="Arial"/>
        </w:rPr>
        <w:t xml:space="preserve"> </w:t>
      </w:r>
    </w:p>
    <w:p w:rsidR="000A7224" w:rsidRPr="001F15DF" w:rsidRDefault="000A7224" w:rsidP="000A7224">
      <w:pPr>
        <w:spacing w:after="120" w:line="240" w:lineRule="exact"/>
        <w:rPr>
          <w:rFonts w:ascii="Arial" w:hAnsi="Arial" w:cs="Arial"/>
        </w:rPr>
      </w:pPr>
    </w:p>
    <w:p w:rsidR="000A7224" w:rsidRDefault="000A7224" w:rsidP="000A7224">
      <w:pPr>
        <w:spacing w:before="40"/>
        <w:ind w:left="20" w:right="20"/>
        <w:jc w:val="center"/>
        <w:rPr>
          <w:rFonts w:ascii="Arial" w:eastAsia="Trebuchet MS" w:hAnsi="Arial" w:cs="Arial"/>
          <w:b/>
          <w:sz w:val="28"/>
        </w:rPr>
      </w:pPr>
      <w:r>
        <w:rPr>
          <w:rFonts w:ascii="Arial" w:eastAsia="Trebuchet MS" w:hAnsi="Arial" w:cs="Arial"/>
          <w:b/>
          <w:sz w:val="28"/>
        </w:rPr>
        <w:t>ACCORD CADRE</w:t>
      </w:r>
      <w:r w:rsidRPr="001F15DF">
        <w:rPr>
          <w:rFonts w:ascii="Arial" w:eastAsia="Trebuchet MS" w:hAnsi="Arial" w:cs="Arial"/>
          <w:b/>
          <w:sz w:val="28"/>
        </w:rPr>
        <w:t xml:space="preserve"> DE TRAVAUX</w:t>
      </w:r>
    </w:p>
    <w:p w:rsidR="000A7224" w:rsidRDefault="000A7224" w:rsidP="000A7224">
      <w:pPr>
        <w:jc w:val="center"/>
        <w:rPr>
          <w:rFonts w:ascii="Arial" w:hAnsi="Arial" w:cs="Arial"/>
          <w:b/>
          <w:color w:val="000000"/>
          <w:sz w:val="28"/>
          <w:szCs w:val="28"/>
        </w:rPr>
      </w:pPr>
    </w:p>
    <w:p w:rsidR="000A7224" w:rsidRPr="00DD7A81" w:rsidRDefault="000A7224" w:rsidP="000A7224">
      <w:pPr>
        <w:jc w:val="center"/>
        <w:rPr>
          <w:rFonts w:ascii="Arial" w:hAnsi="Arial" w:cs="Arial"/>
          <w:b/>
          <w:color w:val="000000"/>
          <w:sz w:val="28"/>
          <w:szCs w:val="28"/>
        </w:rPr>
      </w:pPr>
      <w:r w:rsidRPr="00DD7A81">
        <w:rPr>
          <w:rFonts w:ascii="Arial" w:hAnsi="Arial" w:cs="Arial"/>
          <w:b/>
          <w:color w:val="000000"/>
          <w:sz w:val="28"/>
          <w:szCs w:val="28"/>
        </w:rPr>
        <w:t>TRAVAUX POUR AMENAGEMENT, RESTRUCTURATION, REPARATION ET ENTRETIENT COURANT DES BATIMENT DU GHT ALPES DAUPHINE</w:t>
      </w:r>
    </w:p>
    <w:p w:rsidR="000A7224" w:rsidRDefault="000A7224" w:rsidP="000A7224">
      <w:pPr>
        <w:rPr>
          <w:rFonts w:ascii="Arial" w:hAnsi="Arial" w:cs="Arial"/>
          <w:color w:val="000000"/>
          <w:sz w:val="28"/>
          <w:szCs w:val="28"/>
        </w:rPr>
      </w:pPr>
    </w:p>
    <w:p w:rsidR="000A7224" w:rsidRDefault="000A7224" w:rsidP="000A7224">
      <w:pPr>
        <w:spacing w:before="40"/>
        <w:ind w:left="20" w:right="20"/>
        <w:jc w:val="center"/>
        <w:rPr>
          <w:rFonts w:ascii="Arial" w:eastAsia="Trebuchet MS" w:hAnsi="Arial" w:cs="Arial"/>
          <w:b/>
          <w:sz w:val="28"/>
        </w:rPr>
      </w:pPr>
    </w:p>
    <w:p w:rsidR="000A7224" w:rsidRDefault="000A7224" w:rsidP="000A7224">
      <w:pPr>
        <w:spacing w:before="40"/>
        <w:ind w:left="20" w:right="20"/>
        <w:jc w:val="center"/>
        <w:rPr>
          <w:rFonts w:ascii="Arial" w:eastAsia="Trebuchet MS" w:hAnsi="Arial" w:cs="Arial"/>
          <w:b/>
          <w:sz w:val="28"/>
        </w:rPr>
      </w:pPr>
    </w:p>
    <w:p w:rsidR="000A7224" w:rsidRDefault="000A7224" w:rsidP="000A7224">
      <w:pPr>
        <w:spacing w:before="40"/>
        <w:ind w:left="20" w:right="20"/>
        <w:jc w:val="center"/>
        <w:rPr>
          <w:rFonts w:ascii="Arial" w:eastAsia="Trebuchet MS" w:hAnsi="Arial" w:cs="Arial"/>
          <w:b/>
          <w:sz w:val="28"/>
        </w:rPr>
      </w:pPr>
      <w:r>
        <w:rPr>
          <w:rFonts w:ascii="Arial" w:eastAsia="Trebuchet MS" w:hAnsi="Arial" w:cs="Arial"/>
          <w:b/>
          <w:sz w:val="28"/>
        </w:rPr>
        <w:t xml:space="preserve">Lot </w:t>
      </w:r>
      <w:r>
        <w:rPr>
          <w:rFonts w:ascii="Arial" w:eastAsia="Trebuchet MS" w:hAnsi="Arial" w:cs="Arial"/>
          <w:b/>
          <w:sz w:val="28"/>
          <w:highlight w:val="yellow"/>
        </w:rPr>
        <w:t>05</w:t>
      </w:r>
    </w:p>
    <w:p w:rsidR="000A7224" w:rsidRDefault="000A7224" w:rsidP="000A7224">
      <w:pPr>
        <w:spacing w:before="40"/>
        <w:ind w:left="20" w:right="20"/>
        <w:jc w:val="center"/>
        <w:rPr>
          <w:rFonts w:ascii="Arial" w:eastAsia="Trebuchet MS" w:hAnsi="Arial" w:cs="Arial"/>
          <w:b/>
          <w:sz w:val="28"/>
        </w:rPr>
      </w:pPr>
    </w:p>
    <w:p w:rsidR="000A7224" w:rsidRPr="001F15DF" w:rsidRDefault="000A7224" w:rsidP="000A7224">
      <w:pPr>
        <w:spacing w:before="40"/>
        <w:ind w:left="20" w:right="20"/>
        <w:jc w:val="center"/>
        <w:rPr>
          <w:rFonts w:ascii="Arial" w:eastAsia="Trebuchet MS" w:hAnsi="Arial" w:cs="Arial"/>
          <w:b/>
          <w:sz w:val="28"/>
        </w:rPr>
      </w:pPr>
      <w:r>
        <w:rPr>
          <w:rFonts w:ascii="Arial" w:eastAsia="Trebuchet MS" w:hAnsi="Arial" w:cs="Arial"/>
          <w:b/>
          <w:sz w:val="28"/>
        </w:rPr>
        <w:t>MENUISERIE BOIS</w:t>
      </w:r>
    </w:p>
    <w:p w:rsidR="000A7224" w:rsidRDefault="000A7224">
      <w:pPr>
        <w:spacing w:after="200" w:line="276" w:lineRule="auto"/>
        <w:rPr>
          <w:rFonts w:ascii="Times New Roman" w:hAnsi="Times New Roman"/>
          <w:b/>
          <w:bCs/>
          <w:sz w:val="24"/>
          <w:szCs w:val="20"/>
        </w:rPr>
      </w:pPr>
    </w:p>
    <w:p w:rsidR="000A7224" w:rsidRDefault="000A7224">
      <w:pPr>
        <w:spacing w:after="200" w:line="276" w:lineRule="auto"/>
        <w:rPr>
          <w:rFonts w:ascii="Times New Roman" w:hAnsi="Times New Roman"/>
          <w:b/>
          <w:bCs/>
          <w:sz w:val="24"/>
          <w:szCs w:val="20"/>
        </w:rPr>
      </w:pPr>
    </w:p>
    <w:p w:rsidR="000A7224" w:rsidRDefault="000A7224">
      <w:pPr>
        <w:spacing w:after="200" w:line="276" w:lineRule="auto"/>
        <w:rPr>
          <w:rFonts w:ascii="Times New Roman" w:hAnsi="Times New Roman"/>
          <w:b/>
          <w:bCs/>
          <w:sz w:val="24"/>
          <w:szCs w:val="20"/>
        </w:rPr>
      </w:pPr>
    </w:p>
    <w:p w:rsidR="000A7224" w:rsidRDefault="000A7224">
      <w:pPr>
        <w:spacing w:after="200" w:line="276" w:lineRule="auto"/>
        <w:rPr>
          <w:rFonts w:ascii="Times New Roman" w:hAnsi="Times New Roman"/>
          <w:b/>
          <w:bCs/>
          <w:sz w:val="24"/>
          <w:szCs w:val="20"/>
        </w:rPr>
      </w:pPr>
    </w:p>
    <w:p w:rsidR="000A7224" w:rsidRDefault="000A7224">
      <w:pPr>
        <w:spacing w:after="200" w:line="276" w:lineRule="auto"/>
        <w:rPr>
          <w:rFonts w:ascii="Times New Roman" w:hAnsi="Times New Roman"/>
          <w:b/>
          <w:bCs/>
          <w:sz w:val="24"/>
          <w:szCs w:val="20"/>
        </w:rPr>
      </w:pPr>
    </w:p>
    <w:p w:rsidR="000A7224" w:rsidRDefault="000A7224">
      <w:pPr>
        <w:spacing w:after="200" w:line="276" w:lineRule="auto"/>
        <w:rPr>
          <w:rFonts w:ascii="Times New Roman" w:hAnsi="Times New Roman"/>
          <w:b/>
          <w:bCs/>
          <w:sz w:val="24"/>
          <w:szCs w:val="20"/>
        </w:rPr>
      </w:pPr>
    </w:p>
    <w:p w:rsidR="000A7224" w:rsidRDefault="000A7224">
      <w:pPr>
        <w:spacing w:after="200" w:line="276" w:lineRule="auto"/>
        <w:rPr>
          <w:rFonts w:ascii="Times New Roman" w:hAnsi="Times New Roman"/>
          <w:b/>
          <w:bCs/>
          <w:sz w:val="24"/>
          <w:szCs w:val="20"/>
        </w:rPr>
      </w:pPr>
    </w:p>
    <w:p w:rsidR="000A7224" w:rsidRDefault="000A7224">
      <w:pPr>
        <w:spacing w:after="200" w:line="276" w:lineRule="auto"/>
        <w:rPr>
          <w:rFonts w:ascii="Times New Roman" w:hAnsi="Times New Roman"/>
          <w:b/>
          <w:bCs/>
          <w:sz w:val="24"/>
          <w:szCs w:val="20"/>
        </w:rPr>
      </w:pPr>
    </w:p>
    <w:p w:rsidR="000A7224" w:rsidRDefault="000A7224">
      <w:pPr>
        <w:spacing w:after="200" w:line="276" w:lineRule="auto"/>
        <w:rPr>
          <w:rFonts w:ascii="Times New Roman" w:hAnsi="Times New Roman"/>
          <w:b/>
          <w:bCs/>
          <w:sz w:val="24"/>
          <w:szCs w:val="20"/>
        </w:rPr>
      </w:pPr>
    </w:p>
    <w:p w:rsidR="000A7224" w:rsidRDefault="000A7224">
      <w:pPr>
        <w:spacing w:after="200" w:line="276" w:lineRule="auto"/>
        <w:rPr>
          <w:rFonts w:ascii="Times New Roman" w:hAnsi="Times New Roman"/>
          <w:b/>
          <w:bCs/>
          <w:sz w:val="24"/>
          <w:szCs w:val="20"/>
        </w:rPr>
      </w:pPr>
    </w:p>
    <w:p w:rsidR="000A7224" w:rsidRDefault="000A7224">
      <w:pPr>
        <w:spacing w:after="200" w:line="276" w:lineRule="auto"/>
        <w:rPr>
          <w:rFonts w:ascii="Times New Roman" w:hAnsi="Times New Roman"/>
          <w:b/>
          <w:bCs/>
          <w:sz w:val="24"/>
          <w:szCs w:val="20"/>
        </w:rPr>
      </w:pPr>
    </w:p>
    <w:p w:rsidR="000A7224" w:rsidRDefault="000A7224">
      <w:pPr>
        <w:spacing w:after="200" w:line="276" w:lineRule="auto"/>
        <w:rPr>
          <w:rFonts w:ascii="Times New Roman" w:hAnsi="Times New Roman"/>
          <w:b/>
          <w:bCs/>
          <w:sz w:val="24"/>
          <w:szCs w:val="20"/>
        </w:rPr>
      </w:pPr>
    </w:p>
    <w:p w:rsidR="00801151" w:rsidRPr="003A58C9" w:rsidRDefault="00801151" w:rsidP="00801151">
      <w:pPr>
        <w:pStyle w:val="Titre1"/>
        <w:numPr>
          <w:ilvl w:val="0"/>
          <w:numId w:val="0"/>
        </w:numPr>
        <w:jc w:val="left"/>
        <w:rPr>
          <w:rFonts w:ascii="Times New Roman" w:hAnsi="Times New Roman"/>
          <w:b/>
          <w:bCs/>
          <w:sz w:val="24"/>
        </w:rPr>
      </w:pPr>
      <w:r>
        <w:rPr>
          <w:rFonts w:ascii="Times New Roman" w:hAnsi="Times New Roman"/>
          <w:b/>
          <w:bCs/>
          <w:sz w:val="24"/>
        </w:rPr>
        <w:lastRenderedPageBreak/>
        <w:t>LOT 5 Menuiserie bois</w:t>
      </w:r>
      <w:bookmarkEnd w:id="0"/>
    </w:p>
    <w:p w:rsidR="00801151" w:rsidRPr="00EF35E7" w:rsidRDefault="00801151" w:rsidP="00801151">
      <w:pPr>
        <w:rPr>
          <w:rFonts w:ascii="Times New Roman" w:hAnsi="Times New Roman"/>
          <w:b/>
          <w:i/>
          <w:sz w:val="24"/>
          <w:u w:val="single"/>
        </w:rPr>
      </w:pPr>
    </w:p>
    <w:p w:rsidR="00801151" w:rsidRPr="00EF35E7" w:rsidRDefault="00801151" w:rsidP="00801151">
      <w:pPr>
        <w:rPr>
          <w:rFonts w:ascii="Times New Roman" w:hAnsi="Times New Roman"/>
          <w:sz w:val="24"/>
        </w:rPr>
      </w:pPr>
    </w:p>
    <w:p w:rsidR="00801151" w:rsidRPr="00EF35E7" w:rsidRDefault="00801151" w:rsidP="00801151">
      <w:pPr>
        <w:pStyle w:val="Titre2"/>
        <w:numPr>
          <w:ilvl w:val="0"/>
          <w:numId w:val="0"/>
        </w:numPr>
        <w:spacing w:before="200" w:after="100"/>
        <w:ind w:left="284"/>
        <w:jc w:val="left"/>
        <w:rPr>
          <w:rFonts w:ascii="Times New Roman" w:hAnsi="Times New Roman"/>
          <w:sz w:val="24"/>
          <w:szCs w:val="24"/>
        </w:rPr>
      </w:pPr>
      <w:bookmarkStart w:id="1" w:name="_Toc394944015"/>
      <w:r>
        <w:rPr>
          <w:rFonts w:ascii="Times New Roman" w:hAnsi="Times New Roman"/>
          <w:sz w:val="24"/>
          <w:szCs w:val="24"/>
        </w:rPr>
        <w:t>Rappel des normes</w:t>
      </w:r>
      <w:bookmarkEnd w:id="1"/>
    </w:p>
    <w:p w:rsidR="00801151" w:rsidRPr="00EF35E7" w:rsidRDefault="00801151" w:rsidP="00801151">
      <w:pPr>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u w:val="single"/>
        </w:rPr>
      </w:pPr>
      <w:r w:rsidRPr="00EF35E7">
        <w:rPr>
          <w:rFonts w:ascii="Times New Roman" w:hAnsi="Times New Roman"/>
          <w:sz w:val="24"/>
          <w:u w:val="single"/>
        </w:rPr>
        <w:t>Documents Techniques Unifiés (D.T.U.) :</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 xml:space="preserve">Sont applicables, aux matériaux et matériels d'une part et à l'exécution des travaux d'autre part, les prescriptions et recommandations des Cahiers des Charges (ou ayant valeur des Cahiers des Charges), des documents techniques unifiés (D.T.U) suivi de leur Cahiers des Clauses Spéciales, mémentos de conception ou mise en </w:t>
      </w:r>
      <w:r w:rsidR="00E06167" w:rsidRPr="00EF35E7">
        <w:rPr>
          <w:rFonts w:ascii="Times New Roman" w:hAnsi="Times New Roman"/>
          <w:sz w:val="24"/>
        </w:rPr>
        <w:t>œuvre</w:t>
      </w:r>
      <w:r w:rsidRPr="00EF35E7">
        <w:rPr>
          <w:rFonts w:ascii="Times New Roman" w:hAnsi="Times New Roman"/>
          <w:sz w:val="24"/>
        </w:rPr>
        <w:t>, additifs et Erratum publiés par le C.S.T.B.</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D.T.U. n° 36.1 Travaux de menuiserie bois (D.T.U. P 23-201)</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D.T.U. n° 39 Miroiterie - Vitrerie (D.T.U. P 78-20 1)</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D.T.U. n° 51.3 Planchers en bois ou en panneaux dérivés du bois (D.T.U. P 63-203)</w:t>
      </w:r>
    </w:p>
    <w:p w:rsidR="00801151" w:rsidRPr="00545E99"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D.T.U. n°</w:t>
      </w:r>
      <w:r>
        <w:rPr>
          <w:rFonts w:ascii="Times New Roman" w:hAnsi="Times New Roman"/>
          <w:sz w:val="24"/>
        </w:rPr>
        <w:t xml:space="preserve"> 59.1 Peinture (D.T.U. P 74-201)</w:t>
      </w:r>
    </w:p>
    <w:p w:rsidR="00801151" w:rsidRPr="00EF35E7" w:rsidRDefault="00801151" w:rsidP="00EF5609">
      <w:pPr>
        <w:autoSpaceDE w:val="0"/>
        <w:autoSpaceDN w:val="0"/>
        <w:adjustRightInd w:val="0"/>
        <w:jc w:val="both"/>
        <w:rPr>
          <w:rFonts w:ascii="Times New Roman" w:hAnsi="Times New Roman"/>
          <w:sz w:val="24"/>
          <w:u w:val="single"/>
        </w:rPr>
      </w:pPr>
    </w:p>
    <w:p w:rsidR="00801151" w:rsidRPr="00EF35E7" w:rsidRDefault="00801151" w:rsidP="00EF5609">
      <w:pPr>
        <w:autoSpaceDE w:val="0"/>
        <w:autoSpaceDN w:val="0"/>
        <w:adjustRightInd w:val="0"/>
        <w:jc w:val="both"/>
        <w:rPr>
          <w:rFonts w:ascii="Times New Roman" w:hAnsi="Times New Roman"/>
          <w:sz w:val="24"/>
          <w:u w:val="single"/>
        </w:rPr>
      </w:pPr>
    </w:p>
    <w:p w:rsidR="00801151" w:rsidRPr="00EF35E7" w:rsidRDefault="00801151" w:rsidP="00EF5609">
      <w:pPr>
        <w:autoSpaceDE w:val="0"/>
        <w:autoSpaceDN w:val="0"/>
        <w:adjustRightInd w:val="0"/>
        <w:jc w:val="both"/>
        <w:rPr>
          <w:rFonts w:ascii="Times New Roman" w:hAnsi="Times New Roman"/>
          <w:sz w:val="24"/>
          <w:u w:val="single"/>
        </w:rPr>
      </w:pPr>
      <w:r w:rsidRPr="00EF35E7">
        <w:rPr>
          <w:rFonts w:ascii="Times New Roman" w:hAnsi="Times New Roman"/>
          <w:sz w:val="24"/>
          <w:u w:val="single"/>
        </w:rPr>
        <w:t>Normes Françaises :</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 xml:space="preserve">Les matériaux et les mises en </w:t>
      </w:r>
      <w:r w:rsidR="005E006C" w:rsidRPr="00EF35E7">
        <w:rPr>
          <w:rFonts w:ascii="Times New Roman" w:hAnsi="Times New Roman"/>
          <w:sz w:val="24"/>
        </w:rPr>
        <w:t>œuvre</w:t>
      </w:r>
      <w:r w:rsidRPr="00EF35E7">
        <w:rPr>
          <w:rFonts w:ascii="Times New Roman" w:hAnsi="Times New Roman"/>
          <w:sz w:val="24"/>
        </w:rPr>
        <w:t>, dont la réalisation est prévue au marché, doivent satisfaire aux dispositions portées par l'ensemble des Normes Françaises publiées par l'Association Française de Normalisation (A.F.N.O.R) homologuées par arrêté ministériel même si elles ne sont pas citées dans le présent document, notamment les normes :</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N.F. P 01-001 révisée, concernant les dimensions de coordination des ouvrages et des éléments de construction</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N.F. P 01-004 Huisseries et bâtis. Dimensions de passage libre</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N.F. P 10-402 Dimensions des baies pour portes</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N.F. P 20-301 Portes de chaufferie et locaux assimilés (Décembre 1970)</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N.F. P 20-511 Portes. Mesurage des défauts de planéité générale des vantaux de portes</w:t>
      </w: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N.F. S 61-937-2 : dispositifs actionnés de sécurité (D.A.S.).</w:t>
      </w: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sz w:val="24"/>
        </w:rPr>
        <w:t xml:space="preserve"> </w:t>
      </w:r>
    </w:p>
    <w:p w:rsidR="00801151" w:rsidRPr="00EF35E7" w:rsidRDefault="00801151" w:rsidP="00EF5609">
      <w:pPr>
        <w:autoSpaceDE w:val="0"/>
        <w:autoSpaceDN w:val="0"/>
        <w:adjustRightInd w:val="0"/>
        <w:jc w:val="both"/>
        <w:rPr>
          <w:rFonts w:ascii="Times New Roman" w:hAnsi="Times New Roman"/>
          <w:sz w:val="24"/>
          <w:u w:val="single"/>
        </w:rPr>
      </w:pPr>
      <w:r w:rsidRPr="00EF35E7">
        <w:rPr>
          <w:rFonts w:ascii="Times New Roman" w:hAnsi="Times New Roman"/>
          <w:sz w:val="24"/>
          <w:u w:val="single"/>
        </w:rPr>
        <w:t>Autres publications :</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a) Documents publiés par le C.S.T.B.</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 xml:space="preserve">Documents publiés dans les cahiers du C.S.T.B., et en particulier les avis techniques instruits et prononcés par un groupe spécialisé de </w:t>
      </w:r>
      <w:smartTag w:uri="urn:schemas-microsoft-com:office:smarttags" w:element="PersonName">
        <w:smartTagPr>
          <w:attr w:name="ProductID" w:val="la Commission Minist￩rielle"/>
        </w:smartTagPr>
        <w:r w:rsidRPr="00EF35E7">
          <w:rPr>
            <w:rFonts w:ascii="Times New Roman" w:hAnsi="Times New Roman"/>
            <w:sz w:val="24"/>
          </w:rPr>
          <w:t>la Commission Ministérielle</w:t>
        </w:r>
      </w:smartTag>
      <w:r w:rsidRPr="00EF35E7">
        <w:rPr>
          <w:rFonts w:ascii="Times New Roman" w:hAnsi="Times New Roman"/>
          <w:sz w:val="24"/>
        </w:rPr>
        <w:t xml:space="preserve"> crée par l'Arrêté du 2</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 xml:space="preserve">Décembre 1969, compte tenu des réserves formulées par </w:t>
      </w:r>
      <w:smartTag w:uri="urn:schemas-microsoft-com:office:smarttags" w:element="PersonName">
        <w:smartTagPr>
          <w:attr w:name="ProductID" w:val="la Commission Technique"/>
        </w:smartTagPr>
        <w:r w:rsidRPr="00EF35E7">
          <w:rPr>
            <w:rFonts w:ascii="Times New Roman" w:hAnsi="Times New Roman"/>
            <w:sz w:val="24"/>
          </w:rPr>
          <w:t>la Commission Technique</w:t>
        </w:r>
      </w:smartTag>
      <w:r w:rsidRPr="00EF35E7">
        <w:rPr>
          <w:rFonts w:ascii="Times New Roman" w:hAnsi="Times New Roman"/>
          <w:sz w:val="24"/>
        </w:rPr>
        <w:t xml:space="preserve"> de</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l'A.R.C.E.S, pour tous matériaux ou procédés non traditionnels.</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b) Documents publiés par le C.T.B et le G.I.F.</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Outre les avis techniques publiés par le C.S.T.B., l'Entrepreneur du présent lot tient compte des documents publiés par le Centre Technique du Bois (C.T.B) et par le Groupement des</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Installateurs de Fermetures coupe-feu (G.I.F), notamment en ce qui concerne les labels de qualité. Les règles techniques "R 16": dispositifs d'obturation coupe-feu automatiques.</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 xml:space="preserve">c) Avis techniques et PV d'essais des produits mis en </w:t>
      </w:r>
      <w:r w:rsidR="005E006C" w:rsidRPr="00EF35E7">
        <w:rPr>
          <w:rFonts w:ascii="Times New Roman" w:hAnsi="Times New Roman"/>
          <w:sz w:val="24"/>
        </w:rPr>
        <w:t>œuvre</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 xml:space="preserve">d) Prescriptions des fabricants concernant le stockage, le domaine d'utilisation, et la mise en </w:t>
      </w:r>
      <w:r w:rsidR="00C144B2" w:rsidRPr="00EF35E7">
        <w:rPr>
          <w:rFonts w:ascii="Times New Roman" w:hAnsi="Times New Roman"/>
          <w:sz w:val="24"/>
        </w:rPr>
        <w:t>œuvre</w:t>
      </w:r>
      <w:r w:rsidRPr="00EF35E7">
        <w:rPr>
          <w:rFonts w:ascii="Times New Roman" w:hAnsi="Times New Roman"/>
          <w:sz w:val="24"/>
        </w:rPr>
        <w:t>.</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b/>
          <w:bCs/>
          <w:color w:val="000000"/>
          <w:sz w:val="24"/>
        </w:rPr>
      </w:pPr>
      <w:r w:rsidRPr="00EF35E7">
        <w:rPr>
          <w:rFonts w:ascii="Times New Roman" w:hAnsi="Times New Roman"/>
          <w:b/>
          <w:bCs/>
          <w:color w:val="000000"/>
          <w:sz w:val="24"/>
        </w:rPr>
        <w:t>PRESCRIPTIONS PARTICULIERES DE MISE EN OEUVRE</w:t>
      </w: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L'entrepreneur devra la pose et le réglage de ses menuiseries. Il devra s'assurer, qu'au cours de l'exécution des travaux des autres corps d'état, aucun déréglage ne se soit produit et il sera responsable de la bonne tenue de ses ouvrages.</w:t>
      </w: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lastRenderedPageBreak/>
        <w:t xml:space="preserve">Les têtes de pointes et les chevilles devront être chassées de </w:t>
      </w:r>
      <w:smartTag w:uri="urn:schemas-microsoft-com:office:smarttags" w:element="metricconverter">
        <w:smartTagPr>
          <w:attr w:name="ProductID" w:val="1 mm"/>
        </w:smartTagPr>
        <w:r w:rsidRPr="00EF35E7">
          <w:rPr>
            <w:rFonts w:ascii="Times New Roman" w:hAnsi="Times New Roman"/>
            <w:color w:val="000000"/>
            <w:sz w:val="24"/>
          </w:rPr>
          <w:t>1 mm</w:t>
        </w:r>
      </w:smartTag>
      <w:r w:rsidR="000A7224">
        <w:rPr>
          <w:rFonts w:ascii="Times New Roman" w:hAnsi="Times New Roman"/>
          <w:color w:val="000000"/>
          <w:sz w:val="24"/>
        </w:rPr>
        <w:t xml:space="preserve"> minimum et recouvert de pate a bois. </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Tous les bois de menuiserie devront être livrés soigneusement poncés et auront fait l'objet d'un traitement fongicide et insecticide à l'aide de produits homologués suivant les normes A.F.P.B. "Bois Plus", un certificat de traitement sera remis au bureau de contrôle ainsi qu'au maître d’</w:t>
      </w:r>
      <w:r w:rsidR="003C0DF4" w:rsidRPr="00EF35E7">
        <w:rPr>
          <w:rFonts w:ascii="Times New Roman" w:hAnsi="Times New Roman"/>
          <w:color w:val="000000"/>
          <w:sz w:val="24"/>
        </w:rPr>
        <w:t>œuvre</w:t>
      </w:r>
      <w:r w:rsidRPr="00EF35E7">
        <w:rPr>
          <w:rFonts w:ascii="Times New Roman" w:hAnsi="Times New Roman"/>
          <w:color w:val="000000"/>
          <w:sz w:val="24"/>
        </w:rPr>
        <w:t>.</w:t>
      </w: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 xml:space="preserve">Les menuiseries devront être approvisionnées sur le chantier en temps utile, afin de permettre au peintre d'effectuer la mise en </w:t>
      </w:r>
      <w:r w:rsidR="003C0DF4" w:rsidRPr="00EF35E7">
        <w:rPr>
          <w:rFonts w:ascii="Times New Roman" w:hAnsi="Times New Roman"/>
          <w:color w:val="000000"/>
          <w:sz w:val="24"/>
        </w:rPr>
        <w:t>œuvre</w:t>
      </w:r>
      <w:r w:rsidRPr="00EF35E7">
        <w:rPr>
          <w:rFonts w:ascii="Times New Roman" w:hAnsi="Times New Roman"/>
          <w:color w:val="000000"/>
          <w:sz w:val="24"/>
        </w:rPr>
        <w:t xml:space="preserve"> des couches primaires ou d'impression.</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Le stockage des menuiseries bois devra être réalisé dans un local ventilé et à l'abri des intempéries.</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Aucune menuiserie ne sera posée sans son impression.</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Les systèmes de fixation des ouvrages seront proposés à l'agrément du maître d’</w:t>
      </w:r>
      <w:r w:rsidR="003C0DF4" w:rsidRPr="00EF35E7">
        <w:rPr>
          <w:rFonts w:ascii="Times New Roman" w:hAnsi="Times New Roman"/>
          <w:color w:val="000000"/>
          <w:sz w:val="24"/>
        </w:rPr>
        <w:t>œuvre</w:t>
      </w:r>
      <w:r w:rsidRPr="00EF35E7">
        <w:rPr>
          <w:rFonts w:ascii="Times New Roman" w:hAnsi="Times New Roman"/>
          <w:color w:val="000000"/>
          <w:sz w:val="24"/>
        </w:rPr>
        <w:t xml:space="preserve"> avant le début d'exécution des travaux.</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 xml:space="preserve">Les découpes pour passages de canalisations, les feuillures ou rainures pour fileries, les couvre-joints, précadres et tous dispositifs ou sujétions particulières de mise en </w:t>
      </w:r>
      <w:r w:rsidR="003C0DF4" w:rsidRPr="00EF35E7">
        <w:rPr>
          <w:rFonts w:ascii="Times New Roman" w:hAnsi="Times New Roman"/>
          <w:color w:val="000000"/>
          <w:sz w:val="24"/>
        </w:rPr>
        <w:t>œuvre</w:t>
      </w:r>
      <w:r w:rsidRPr="00EF35E7">
        <w:rPr>
          <w:rFonts w:ascii="Times New Roman" w:hAnsi="Times New Roman"/>
          <w:color w:val="000000"/>
          <w:sz w:val="24"/>
        </w:rPr>
        <w:t xml:space="preserve"> ainsi que le traitement anticorrosion des parties métalliques seront implicitement prévus dans les prix de l'entreprise.</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Les vitrages des châssis vitrés seront posés avec parcloses démontables.</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b/>
          <w:bCs/>
          <w:color w:val="000000"/>
          <w:sz w:val="24"/>
        </w:rPr>
      </w:pPr>
      <w:r w:rsidRPr="00EF35E7">
        <w:rPr>
          <w:rFonts w:ascii="Times New Roman" w:hAnsi="Times New Roman"/>
          <w:b/>
          <w:bCs/>
          <w:color w:val="000000"/>
          <w:sz w:val="24"/>
        </w:rPr>
        <w:t>QUINCAILLERIE - SERRURERIE</w:t>
      </w: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Les articles de quincaillerie et de serrurerie devront être titulaires du label S.N.F.Q.</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L’entreprise doit la mise en place de serrures provisoires de chantier le temps des travaux, sur ses ouvrages si nécessaire.</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 xml:space="preserve">Les ferme-portes installés sur des portes coupe-feu seront conforme à </w:t>
      </w:r>
      <w:smartTag w:uri="urn:schemas-microsoft-com:office:smarttags" w:element="PersonName">
        <w:smartTagPr>
          <w:attr w:name="ProductID" w:val="la norme EN"/>
        </w:smartTagPr>
        <w:r w:rsidRPr="00EF35E7">
          <w:rPr>
            <w:rFonts w:ascii="Times New Roman" w:hAnsi="Times New Roman"/>
            <w:color w:val="000000"/>
            <w:sz w:val="24"/>
          </w:rPr>
          <w:t>la norme EN</w:t>
        </w:r>
      </w:smartTag>
      <w:r w:rsidRPr="00EF35E7">
        <w:rPr>
          <w:rFonts w:ascii="Times New Roman" w:hAnsi="Times New Roman"/>
          <w:color w:val="000000"/>
          <w:sz w:val="24"/>
        </w:rPr>
        <w:t xml:space="preserve"> 1154.</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Les blocs portes à 2 vantaux avec ferme-portes automatique sont implicitement équipés d'un sélecteur de vantail inoxydable adapté.</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b/>
          <w:bCs/>
          <w:color w:val="000000"/>
          <w:sz w:val="24"/>
        </w:rPr>
      </w:pPr>
      <w:r w:rsidRPr="00EF35E7">
        <w:rPr>
          <w:rFonts w:ascii="Times New Roman" w:hAnsi="Times New Roman"/>
          <w:b/>
          <w:bCs/>
          <w:color w:val="000000"/>
          <w:sz w:val="24"/>
        </w:rPr>
        <w:t>REVETEMENTS STRATIFIE</w:t>
      </w: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Les revêtements stratifiés sur les portes et ouvrages divers de menuiseries seront de 13/10èmes de millimètre d'épaisseur.</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Coloris au choix du maître d'</w:t>
      </w:r>
      <w:r w:rsidR="003C0DF4" w:rsidRPr="00EF35E7">
        <w:rPr>
          <w:rFonts w:ascii="Times New Roman" w:hAnsi="Times New Roman"/>
          <w:color w:val="000000"/>
          <w:sz w:val="24"/>
        </w:rPr>
        <w:t>œuvre</w:t>
      </w:r>
      <w:r w:rsidRPr="00EF35E7">
        <w:rPr>
          <w:rFonts w:ascii="Times New Roman" w:hAnsi="Times New Roman"/>
          <w:color w:val="000000"/>
          <w:sz w:val="24"/>
        </w:rPr>
        <w:t xml:space="preserve"> dans toute la gamme du fabricant.</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Pour les collages des revêtements, l'entreprise devra utiliser des colles dont la compatibilité a été vérifiée tant avec la qualité du support que du stratifié.</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b/>
          <w:bCs/>
          <w:color w:val="000000"/>
          <w:sz w:val="24"/>
        </w:rPr>
      </w:pPr>
      <w:r w:rsidRPr="00EF35E7">
        <w:rPr>
          <w:rFonts w:ascii="Times New Roman" w:hAnsi="Times New Roman"/>
          <w:b/>
          <w:bCs/>
          <w:color w:val="000000"/>
          <w:sz w:val="24"/>
        </w:rPr>
        <w:t>REVETEMENTS DE PRO</w:t>
      </w:r>
      <w:smartTag w:uri="urn:schemas-microsoft-com:office:smarttags" w:element="PersonName">
        <w:r w:rsidRPr="00EF35E7">
          <w:rPr>
            <w:rFonts w:ascii="Times New Roman" w:hAnsi="Times New Roman"/>
            <w:b/>
            <w:bCs/>
            <w:color w:val="000000"/>
            <w:sz w:val="24"/>
          </w:rPr>
          <w:t>TEC</w:t>
        </w:r>
      </w:smartTag>
      <w:r w:rsidRPr="00EF35E7">
        <w:rPr>
          <w:rFonts w:ascii="Times New Roman" w:hAnsi="Times New Roman"/>
          <w:b/>
          <w:bCs/>
          <w:color w:val="000000"/>
          <w:sz w:val="24"/>
        </w:rPr>
        <w:t>TION</w:t>
      </w: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u w:val="single"/>
        </w:rPr>
        <w:t>Parements de porte ou mur :</w:t>
      </w:r>
      <w:r w:rsidRPr="00EF35E7">
        <w:rPr>
          <w:rFonts w:ascii="Times New Roman" w:hAnsi="Times New Roman"/>
          <w:color w:val="000000"/>
          <w:sz w:val="24"/>
        </w:rPr>
        <w:t xml:space="preserve"> Les revêtements de protection des parements, type </w:t>
      </w:r>
      <w:r w:rsidR="00C144B2" w:rsidRPr="005E006C">
        <w:rPr>
          <w:rFonts w:ascii="Times New Roman" w:hAnsi="Times New Roman"/>
          <w:sz w:val="24"/>
        </w:rPr>
        <w:t xml:space="preserve">ACROVYN </w:t>
      </w:r>
      <w:r w:rsidR="00BC2AE8" w:rsidRPr="005E006C">
        <w:rPr>
          <w:rFonts w:ascii="Times New Roman" w:hAnsi="Times New Roman"/>
          <w:sz w:val="24"/>
        </w:rPr>
        <w:t>PVC FREE</w:t>
      </w:r>
      <w:r w:rsidR="00BC2AE8">
        <w:rPr>
          <w:rFonts w:ascii="Times New Roman" w:hAnsi="Times New Roman"/>
          <w:color w:val="FF0000"/>
          <w:sz w:val="24"/>
        </w:rPr>
        <w:t xml:space="preserve"> </w:t>
      </w:r>
      <w:r w:rsidRPr="00EF35E7">
        <w:rPr>
          <w:rFonts w:ascii="Times New Roman" w:hAnsi="Times New Roman"/>
          <w:b/>
          <w:i/>
          <w:color w:val="000000"/>
          <w:sz w:val="24"/>
        </w:rPr>
        <w:t>ou techniquement équivalent</w:t>
      </w:r>
      <w:r w:rsidRPr="00EF35E7">
        <w:rPr>
          <w:rFonts w:ascii="Times New Roman" w:hAnsi="Times New Roman"/>
          <w:color w:val="000000"/>
          <w:sz w:val="24"/>
        </w:rPr>
        <w:t xml:space="preserve">, auront une hauteur définie par le représentant du </w:t>
      </w:r>
      <w:r>
        <w:rPr>
          <w:rFonts w:ascii="Times New Roman" w:hAnsi="Times New Roman"/>
          <w:sz w:val="24"/>
        </w:rPr>
        <w:t>PT</w:t>
      </w:r>
      <w:r w:rsidRPr="00EF35E7">
        <w:rPr>
          <w:rFonts w:ascii="Times New Roman" w:hAnsi="Times New Roman"/>
          <w:sz w:val="24"/>
        </w:rPr>
        <w:t>S</w:t>
      </w:r>
      <w:r>
        <w:rPr>
          <w:rFonts w:ascii="Times New Roman" w:hAnsi="Times New Roman"/>
          <w:sz w:val="24"/>
        </w:rPr>
        <w:t>T</w:t>
      </w:r>
      <w:r w:rsidRPr="00EF35E7">
        <w:rPr>
          <w:rFonts w:ascii="Times New Roman" w:hAnsi="Times New Roman"/>
          <w:color w:val="000000"/>
          <w:sz w:val="24"/>
        </w:rPr>
        <w:t xml:space="preserve">. </w:t>
      </w: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u w:val="single"/>
        </w:rPr>
        <w:lastRenderedPageBreak/>
        <w:t>Encollage :</w:t>
      </w:r>
      <w:r w:rsidRPr="00EF35E7">
        <w:rPr>
          <w:rFonts w:ascii="Times New Roman" w:hAnsi="Times New Roman"/>
          <w:color w:val="000000"/>
          <w:sz w:val="24"/>
        </w:rPr>
        <w:t xml:space="preserve"> Les revêtements seront encollés sur toute la surface par la colle préconisée par le fournisseur de revêtement.</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b/>
          <w:bCs/>
          <w:color w:val="000000"/>
          <w:sz w:val="24"/>
        </w:rPr>
      </w:pPr>
      <w:r w:rsidRPr="00EF35E7">
        <w:rPr>
          <w:rFonts w:ascii="Times New Roman" w:hAnsi="Times New Roman"/>
          <w:b/>
          <w:bCs/>
          <w:color w:val="000000"/>
          <w:sz w:val="24"/>
        </w:rPr>
        <w:t>CARACTERISTIQUES GENERALES</w:t>
      </w: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Le gros mobilier devra avoir une réaction au feu M3 minimum.</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b/>
          <w:bCs/>
          <w:color w:val="000000"/>
          <w:sz w:val="24"/>
        </w:rPr>
      </w:pPr>
      <w:r w:rsidRPr="00EF35E7">
        <w:rPr>
          <w:rFonts w:ascii="Times New Roman" w:hAnsi="Times New Roman"/>
          <w:b/>
          <w:bCs/>
          <w:color w:val="000000"/>
          <w:sz w:val="24"/>
        </w:rPr>
        <w:t>CRITERES PHYSIQUES DES MENUISERIES EXTERIEURES</w:t>
      </w: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 xml:space="preserve">L'ensemble des menuiseries extérieures aura des performances d'étanchéité répondant à </w:t>
      </w:r>
      <w:smartTag w:uri="urn:schemas-microsoft-com:office:smarttags" w:element="PersonName">
        <w:smartTagPr>
          <w:attr w:name="ProductID" w:val="la classification U.E"/>
        </w:smartTagPr>
        <w:r w:rsidRPr="00EF35E7">
          <w:rPr>
            <w:rFonts w:ascii="Times New Roman" w:hAnsi="Times New Roman"/>
            <w:color w:val="000000"/>
            <w:sz w:val="24"/>
          </w:rPr>
          <w:t>la classification U.E</w:t>
        </w:r>
      </w:smartTag>
      <w:r w:rsidRPr="00EF35E7">
        <w:rPr>
          <w:rFonts w:ascii="Times New Roman" w:hAnsi="Times New Roman"/>
          <w:color w:val="000000"/>
          <w:sz w:val="24"/>
        </w:rPr>
        <w:t xml:space="preserve">.A.T.C. ainsi qu'aux critères d'essais du C.S.T.B. et à </w:t>
      </w:r>
      <w:smartTag w:uri="urn:schemas-microsoft-com:office:smarttags" w:element="PersonName">
        <w:smartTagPr>
          <w:attr w:name="ProductID" w:val="la norme FD P."/>
        </w:smartTagPr>
        <w:r w:rsidRPr="00EF35E7">
          <w:rPr>
            <w:rFonts w:ascii="Times New Roman" w:hAnsi="Times New Roman"/>
            <w:color w:val="000000"/>
            <w:sz w:val="24"/>
          </w:rPr>
          <w:t>la norme FD P.</w:t>
        </w:r>
      </w:smartTag>
      <w:r w:rsidRPr="00EF35E7">
        <w:rPr>
          <w:rFonts w:ascii="Times New Roman" w:hAnsi="Times New Roman"/>
          <w:color w:val="000000"/>
          <w:sz w:val="24"/>
        </w:rPr>
        <w:t xml:space="preserve"> 20-201.</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Le classement A*E*V* des menuiseries extérieures sera conforme au mémento commun des DTU 36.1/37.1 en fonction des exigences du site (justificatif à produire).</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Les joints d'étanchéité entre la maçonnerie et les menuiseries sont à la charge du présent lot, le détail de cette étanchéité devra être soumis à l'agrément du maître d’</w:t>
      </w:r>
      <w:r w:rsidR="003C0DF4" w:rsidRPr="00EF35E7">
        <w:rPr>
          <w:rFonts w:ascii="Times New Roman" w:hAnsi="Times New Roman"/>
          <w:color w:val="000000"/>
          <w:sz w:val="24"/>
        </w:rPr>
        <w:t>œuvre</w:t>
      </w:r>
      <w:r w:rsidRPr="00EF35E7">
        <w:rPr>
          <w:rFonts w:ascii="Times New Roman" w:hAnsi="Times New Roman"/>
          <w:color w:val="000000"/>
          <w:sz w:val="24"/>
        </w:rPr>
        <w:t>.</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Les joints d'étanchéité entre dormants et entre dormants et ouvrants seront protégés d'origine par une "peau détachable" dont l'arrachage est à la charge de l'entrepreneur titulaire du lot Peinture.</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color w:val="000000"/>
          <w:sz w:val="24"/>
        </w:rPr>
      </w:pPr>
      <w:r w:rsidRPr="00EF35E7">
        <w:rPr>
          <w:rFonts w:ascii="Times New Roman" w:hAnsi="Times New Roman"/>
          <w:color w:val="000000"/>
          <w:sz w:val="24"/>
        </w:rPr>
        <w:t>Caractéristiques des menuiseries :</w:t>
      </w:r>
    </w:p>
    <w:p w:rsidR="00801151" w:rsidRPr="005E006C" w:rsidRDefault="00801151" w:rsidP="00EF5609">
      <w:pPr>
        <w:autoSpaceDE w:val="0"/>
        <w:autoSpaceDN w:val="0"/>
        <w:adjustRightInd w:val="0"/>
        <w:jc w:val="both"/>
        <w:rPr>
          <w:rFonts w:ascii="Times New Roman" w:hAnsi="Times New Roman"/>
          <w:color w:val="000000"/>
          <w:sz w:val="24"/>
        </w:rPr>
      </w:pPr>
      <w:r w:rsidRPr="005E006C">
        <w:rPr>
          <w:rFonts w:ascii="Times New Roman" w:hAnsi="Times New Roman"/>
          <w:color w:val="000000"/>
          <w:sz w:val="24"/>
        </w:rPr>
        <w:t>- Infiltration d’air ≤ 7m3/h.m2 (pour une pression différentielle de 100 Pa, norme NF P 20.302)</w:t>
      </w:r>
    </w:p>
    <w:p w:rsidR="00801151" w:rsidRPr="005E006C" w:rsidRDefault="00801151" w:rsidP="00EF5609">
      <w:pPr>
        <w:autoSpaceDE w:val="0"/>
        <w:autoSpaceDN w:val="0"/>
        <w:adjustRightInd w:val="0"/>
        <w:jc w:val="both"/>
        <w:rPr>
          <w:rFonts w:ascii="Times New Roman" w:hAnsi="Times New Roman"/>
          <w:color w:val="000000"/>
          <w:sz w:val="24"/>
        </w:rPr>
      </w:pPr>
      <w:r w:rsidRPr="005E006C">
        <w:rPr>
          <w:rFonts w:ascii="Times New Roman" w:hAnsi="Times New Roman"/>
          <w:color w:val="000000"/>
          <w:sz w:val="24"/>
        </w:rPr>
        <w:t>- perméabilité à l’air (suivant règle Th par mètre carré de menuiserie) : m=0.3</w:t>
      </w:r>
    </w:p>
    <w:p w:rsidR="00801151" w:rsidRPr="00EF35E7" w:rsidRDefault="00801151" w:rsidP="00EF5609">
      <w:pPr>
        <w:autoSpaceDE w:val="0"/>
        <w:autoSpaceDN w:val="0"/>
        <w:adjustRightInd w:val="0"/>
        <w:jc w:val="both"/>
        <w:rPr>
          <w:rFonts w:ascii="Times New Roman" w:hAnsi="Times New Roman"/>
          <w:color w:val="000000"/>
          <w:sz w:val="24"/>
        </w:rPr>
      </w:pPr>
    </w:p>
    <w:p w:rsidR="00801151" w:rsidRPr="00EF35E7" w:rsidRDefault="00801151" w:rsidP="00EF5609">
      <w:pPr>
        <w:autoSpaceDE w:val="0"/>
        <w:autoSpaceDN w:val="0"/>
        <w:adjustRightInd w:val="0"/>
        <w:jc w:val="both"/>
        <w:rPr>
          <w:rFonts w:ascii="Times New Roman" w:hAnsi="Times New Roman"/>
          <w:b/>
          <w:bCs/>
          <w:color w:val="000000"/>
          <w:sz w:val="24"/>
        </w:rPr>
      </w:pPr>
      <w:r w:rsidRPr="00EF35E7">
        <w:rPr>
          <w:rFonts w:ascii="Times New Roman" w:hAnsi="Times New Roman"/>
          <w:b/>
          <w:bCs/>
          <w:color w:val="000000"/>
          <w:sz w:val="24"/>
        </w:rPr>
        <w:t>PRESCRIPTIONS PARTICULIERES AUX TRAVAUX DE VITRERIE</w:t>
      </w:r>
    </w:p>
    <w:p w:rsidR="00801151" w:rsidRPr="009A170F" w:rsidRDefault="00801151" w:rsidP="00EF5609">
      <w:pPr>
        <w:autoSpaceDE w:val="0"/>
        <w:autoSpaceDN w:val="0"/>
        <w:adjustRightInd w:val="0"/>
        <w:jc w:val="both"/>
        <w:rPr>
          <w:rFonts w:ascii="Times New Roman" w:hAnsi="Times New Roman"/>
          <w:sz w:val="24"/>
          <w:lang w:val="en-US"/>
        </w:rPr>
      </w:pPr>
      <w:r w:rsidRPr="009A170F">
        <w:rPr>
          <w:rFonts w:ascii="Times New Roman" w:hAnsi="Times New Roman"/>
          <w:sz w:val="24"/>
          <w:lang w:val="en-US"/>
        </w:rPr>
        <w:t>Double vitrage</w:t>
      </w:r>
      <w:r w:rsidR="003C0DF4">
        <w:rPr>
          <w:rFonts w:ascii="Times New Roman" w:hAnsi="Times New Roman"/>
          <w:sz w:val="24"/>
          <w:lang w:val="en-US"/>
        </w:rPr>
        <w:t xml:space="preserve"> </w:t>
      </w:r>
    </w:p>
    <w:p w:rsidR="00801151" w:rsidRPr="009A170F" w:rsidRDefault="00801151" w:rsidP="00EF5609">
      <w:pPr>
        <w:autoSpaceDE w:val="0"/>
        <w:autoSpaceDN w:val="0"/>
        <w:adjustRightInd w:val="0"/>
        <w:jc w:val="both"/>
        <w:rPr>
          <w:rFonts w:ascii="Times New Roman" w:hAnsi="Times New Roman"/>
          <w:sz w:val="24"/>
          <w:lang w:val="en-US"/>
        </w:rPr>
      </w:pPr>
      <w:r w:rsidRPr="009A170F">
        <w:rPr>
          <w:rFonts w:ascii="Times New Roman" w:hAnsi="Times New Roman"/>
          <w:sz w:val="24"/>
          <w:lang w:val="en-US"/>
        </w:rPr>
        <w:t>Performances ACOTHERM AC1</w:t>
      </w:r>
    </w:p>
    <w:p w:rsidR="00801151" w:rsidRPr="009A170F" w:rsidRDefault="00801151" w:rsidP="00EF5609">
      <w:pPr>
        <w:autoSpaceDE w:val="0"/>
        <w:autoSpaceDN w:val="0"/>
        <w:adjustRightInd w:val="0"/>
        <w:jc w:val="both"/>
        <w:rPr>
          <w:rFonts w:ascii="Times New Roman" w:hAnsi="Times New Roman"/>
          <w:sz w:val="24"/>
          <w:lang w:val="en-US"/>
        </w:rPr>
      </w:pPr>
      <w:r w:rsidRPr="009A170F">
        <w:rPr>
          <w:rFonts w:ascii="Times New Roman" w:hAnsi="Times New Roman"/>
          <w:sz w:val="24"/>
          <w:lang w:val="en-US"/>
        </w:rPr>
        <w:t>- Coefficient thermique Th7</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 Classement Européen AEV : A3, E2, VE</w:t>
      </w:r>
    </w:p>
    <w:p w:rsidR="00801151" w:rsidRPr="00EF35E7" w:rsidRDefault="00801151" w:rsidP="00EF5609">
      <w:pPr>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b/>
          <w:bCs/>
          <w:sz w:val="24"/>
        </w:rPr>
      </w:pPr>
      <w:r w:rsidRPr="00EF35E7">
        <w:rPr>
          <w:rFonts w:ascii="Times New Roman" w:hAnsi="Times New Roman"/>
          <w:b/>
          <w:bCs/>
          <w:sz w:val="24"/>
        </w:rPr>
        <w:t>HUISSERIES ET BATIS BOIS</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Les huisseries et bâtis bois sont livrés assemblés à enfourchement et chevillés.</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 xml:space="preserve">Ils sont corroyés 4 faces avec feuillures et rainures à briques, équipés de pattes à scellement </w:t>
      </w:r>
      <w:r w:rsidRPr="005E006C">
        <w:rPr>
          <w:rFonts w:ascii="Times New Roman" w:hAnsi="Times New Roman"/>
          <w:sz w:val="24"/>
        </w:rPr>
        <w:t>posées à bain de minium et vissées.</w:t>
      </w:r>
    </w:p>
    <w:p w:rsidR="00801151" w:rsidRPr="00EF35E7" w:rsidRDefault="00801151" w:rsidP="00EF5609">
      <w:pPr>
        <w:autoSpaceDE w:val="0"/>
        <w:autoSpaceDN w:val="0"/>
        <w:adjustRightInd w:val="0"/>
        <w:jc w:val="both"/>
        <w:rPr>
          <w:rFonts w:ascii="Times New Roman" w:hAnsi="Times New Roman"/>
          <w:sz w:val="24"/>
        </w:rPr>
      </w:pPr>
    </w:p>
    <w:p w:rsidR="00F022D4" w:rsidRPr="00F022D4" w:rsidRDefault="00801151" w:rsidP="00EF5609">
      <w:pPr>
        <w:autoSpaceDE w:val="0"/>
        <w:autoSpaceDN w:val="0"/>
        <w:adjustRightInd w:val="0"/>
        <w:jc w:val="both"/>
        <w:rPr>
          <w:rFonts w:ascii="Times New Roman" w:hAnsi="Times New Roman"/>
          <w:b/>
          <w:bCs/>
          <w:color w:val="FF0000"/>
          <w:sz w:val="24"/>
        </w:rPr>
      </w:pPr>
      <w:r w:rsidRPr="00EF35E7">
        <w:rPr>
          <w:rFonts w:ascii="Times New Roman" w:hAnsi="Times New Roman"/>
          <w:b/>
          <w:bCs/>
          <w:sz w:val="24"/>
        </w:rPr>
        <w:t>HUISSERIES ET BATIS METALLIQUES</w:t>
      </w:r>
      <w:r w:rsidR="00F022D4">
        <w:rPr>
          <w:rFonts w:ascii="Times New Roman" w:hAnsi="Times New Roman"/>
          <w:b/>
          <w:bCs/>
          <w:sz w:val="24"/>
        </w:rPr>
        <w:t xml:space="preserve"> </w:t>
      </w:r>
    </w:p>
    <w:p w:rsidR="00801151" w:rsidRPr="005E006C" w:rsidRDefault="00801151" w:rsidP="00EF5609">
      <w:pPr>
        <w:autoSpaceDE w:val="0"/>
        <w:autoSpaceDN w:val="0"/>
        <w:adjustRightInd w:val="0"/>
        <w:jc w:val="both"/>
        <w:rPr>
          <w:rFonts w:ascii="Times New Roman" w:hAnsi="Times New Roman"/>
          <w:sz w:val="24"/>
        </w:rPr>
      </w:pPr>
      <w:r w:rsidRPr="005E006C">
        <w:rPr>
          <w:rFonts w:ascii="Times New Roman" w:hAnsi="Times New Roman"/>
          <w:sz w:val="24"/>
        </w:rPr>
        <w:t>Huisseries et bâtis métalliques (ou bâtis selon épaisseur du mur) sont en tôle d'acier 20/10° pliée et formée au galet d'un profil sont conformes aux normes NF.P.24.404.</w:t>
      </w:r>
    </w:p>
    <w:p w:rsidR="00801151" w:rsidRPr="005E006C" w:rsidRDefault="00801151" w:rsidP="00EF5609">
      <w:pPr>
        <w:autoSpaceDE w:val="0"/>
        <w:autoSpaceDN w:val="0"/>
        <w:adjustRightInd w:val="0"/>
        <w:jc w:val="both"/>
        <w:rPr>
          <w:rFonts w:ascii="Times New Roman" w:hAnsi="Times New Roman"/>
          <w:sz w:val="24"/>
        </w:rPr>
      </w:pPr>
    </w:p>
    <w:p w:rsidR="00801151" w:rsidRPr="005E006C" w:rsidRDefault="00801151" w:rsidP="00EF5609">
      <w:pPr>
        <w:autoSpaceDE w:val="0"/>
        <w:autoSpaceDN w:val="0"/>
        <w:adjustRightInd w:val="0"/>
        <w:jc w:val="both"/>
        <w:rPr>
          <w:rFonts w:ascii="Times New Roman" w:hAnsi="Times New Roman"/>
          <w:sz w:val="24"/>
        </w:rPr>
      </w:pPr>
      <w:r w:rsidRPr="005E006C">
        <w:rPr>
          <w:rFonts w:ascii="Times New Roman" w:hAnsi="Times New Roman"/>
          <w:sz w:val="24"/>
        </w:rPr>
        <w:t>Les assemblages sont soudés par cordon, les soudures par points étant interdites.</w:t>
      </w:r>
    </w:p>
    <w:p w:rsidR="00801151" w:rsidRPr="00F022D4" w:rsidRDefault="00801151" w:rsidP="00EF5609">
      <w:pPr>
        <w:autoSpaceDE w:val="0"/>
        <w:autoSpaceDN w:val="0"/>
        <w:adjustRightInd w:val="0"/>
        <w:jc w:val="both"/>
        <w:rPr>
          <w:rFonts w:ascii="Times New Roman" w:hAnsi="Times New Roman"/>
          <w:sz w:val="24"/>
          <w:highlight w:val="yellow"/>
        </w:rPr>
      </w:pPr>
    </w:p>
    <w:p w:rsidR="00801151" w:rsidRPr="005E006C" w:rsidRDefault="00801151" w:rsidP="00EF5609">
      <w:pPr>
        <w:autoSpaceDE w:val="0"/>
        <w:autoSpaceDN w:val="0"/>
        <w:adjustRightInd w:val="0"/>
        <w:jc w:val="both"/>
        <w:rPr>
          <w:rFonts w:ascii="Times New Roman" w:hAnsi="Times New Roman"/>
          <w:sz w:val="24"/>
        </w:rPr>
      </w:pPr>
      <w:r w:rsidRPr="005E006C">
        <w:rPr>
          <w:rFonts w:ascii="Times New Roman" w:hAnsi="Times New Roman"/>
          <w:sz w:val="24"/>
        </w:rPr>
        <w:t>Les huisseries des pièces humides doivent obligatoirement comporter un dispositif visible de raccordement à la terre située au-dessus de la plinthe.</w:t>
      </w:r>
    </w:p>
    <w:p w:rsidR="00801151" w:rsidRPr="005E006C" w:rsidRDefault="00801151" w:rsidP="00801151">
      <w:pPr>
        <w:autoSpaceDE w:val="0"/>
        <w:autoSpaceDN w:val="0"/>
        <w:adjustRightInd w:val="0"/>
        <w:rPr>
          <w:rFonts w:ascii="Times New Roman" w:hAnsi="Times New Roman"/>
          <w:sz w:val="24"/>
        </w:rPr>
      </w:pPr>
    </w:p>
    <w:p w:rsidR="00801151" w:rsidRPr="005E006C" w:rsidRDefault="00801151" w:rsidP="00EF5609">
      <w:pPr>
        <w:autoSpaceDE w:val="0"/>
        <w:autoSpaceDN w:val="0"/>
        <w:adjustRightInd w:val="0"/>
        <w:jc w:val="both"/>
        <w:rPr>
          <w:rFonts w:ascii="Times New Roman" w:hAnsi="Times New Roman"/>
          <w:sz w:val="24"/>
        </w:rPr>
      </w:pPr>
      <w:r w:rsidRPr="005E006C">
        <w:rPr>
          <w:rFonts w:ascii="Times New Roman" w:hAnsi="Times New Roman"/>
          <w:sz w:val="24"/>
        </w:rPr>
        <w:t>Elles reçoivent une protection antirouille par peinture époxy cuite au four à 170° minimum après dégraissage et passivation (épaisseur du film : 25 microns) ou après trempage effectué en usine après grenaillage et décalaminage au "degré de soin 2.5" conformément aux prescriptions de D.T.U. 59.1.</w:t>
      </w:r>
    </w:p>
    <w:p w:rsidR="00801151" w:rsidRPr="005E006C" w:rsidRDefault="00801151" w:rsidP="00EF5609">
      <w:pPr>
        <w:autoSpaceDE w:val="0"/>
        <w:autoSpaceDN w:val="0"/>
        <w:adjustRightInd w:val="0"/>
        <w:jc w:val="both"/>
        <w:rPr>
          <w:rFonts w:ascii="Times New Roman" w:hAnsi="Times New Roman"/>
          <w:sz w:val="24"/>
        </w:rPr>
      </w:pPr>
    </w:p>
    <w:p w:rsidR="00801151" w:rsidRPr="005E006C" w:rsidRDefault="00801151" w:rsidP="00EF5609">
      <w:pPr>
        <w:autoSpaceDE w:val="0"/>
        <w:autoSpaceDN w:val="0"/>
        <w:adjustRightInd w:val="0"/>
        <w:jc w:val="both"/>
        <w:rPr>
          <w:rFonts w:ascii="Times New Roman" w:hAnsi="Times New Roman"/>
          <w:sz w:val="24"/>
        </w:rPr>
      </w:pPr>
      <w:r w:rsidRPr="005E006C">
        <w:rPr>
          <w:rFonts w:ascii="Times New Roman" w:hAnsi="Times New Roman"/>
          <w:sz w:val="24"/>
        </w:rPr>
        <w:lastRenderedPageBreak/>
        <w:t>Cette protection doit être maintenue en parfait état jusqu'à la mise en peinture. Toutes huisseries ou bâtis présentant des traces de piquetage de rouille sont systématiquement refusés, enlevés du chantier et remplacés aux frais exclusifs de l'entrepreneur du présent lot.</w:t>
      </w:r>
    </w:p>
    <w:p w:rsidR="00801151" w:rsidRPr="005E006C" w:rsidRDefault="00801151" w:rsidP="00EF5609">
      <w:pPr>
        <w:autoSpaceDE w:val="0"/>
        <w:autoSpaceDN w:val="0"/>
        <w:adjustRightInd w:val="0"/>
        <w:jc w:val="both"/>
        <w:rPr>
          <w:rFonts w:ascii="Times New Roman" w:hAnsi="Times New Roman"/>
          <w:sz w:val="24"/>
        </w:rPr>
      </w:pPr>
    </w:p>
    <w:p w:rsidR="00801151" w:rsidRPr="005E006C" w:rsidRDefault="00801151" w:rsidP="00EF5609">
      <w:pPr>
        <w:autoSpaceDE w:val="0"/>
        <w:autoSpaceDN w:val="0"/>
        <w:adjustRightInd w:val="0"/>
        <w:jc w:val="both"/>
        <w:rPr>
          <w:rFonts w:ascii="Times New Roman" w:hAnsi="Times New Roman"/>
          <w:sz w:val="24"/>
        </w:rPr>
      </w:pPr>
      <w:r w:rsidRPr="005E006C">
        <w:rPr>
          <w:rFonts w:ascii="Times New Roman" w:hAnsi="Times New Roman"/>
          <w:sz w:val="24"/>
        </w:rPr>
        <w:t>Elles sont livrées selon les cas avec : joints isophoniques dans rainure à fond de feuillure pour tous les blocs portes, joint coupe-feu dans rainure à fond de feuillure pour les blocs portes coupe-feu où pare flamme.</w:t>
      </w:r>
    </w:p>
    <w:p w:rsidR="00801151" w:rsidRPr="005E006C" w:rsidRDefault="00801151" w:rsidP="00EF5609">
      <w:pPr>
        <w:autoSpaceDE w:val="0"/>
        <w:autoSpaceDN w:val="0"/>
        <w:adjustRightInd w:val="0"/>
        <w:jc w:val="both"/>
        <w:rPr>
          <w:rFonts w:ascii="Times New Roman" w:hAnsi="Times New Roman"/>
          <w:sz w:val="24"/>
        </w:rPr>
      </w:pPr>
    </w:p>
    <w:p w:rsidR="00801151" w:rsidRPr="005E006C" w:rsidRDefault="00801151" w:rsidP="00EF5609">
      <w:pPr>
        <w:autoSpaceDE w:val="0"/>
        <w:autoSpaceDN w:val="0"/>
        <w:adjustRightInd w:val="0"/>
        <w:jc w:val="both"/>
        <w:rPr>
          <w:rFonts w:ascii="Times New Roman" w:hAnsi="Times New Roman"/>
          <w:sz w:val="24"/>
        </w:rPr>
      </w:pPr>
      <w:r w:rsidRPr="005E006C">
        <w:rPr>
          <w:rFonts w:ascii="Times New Roman" w:hAnsi="Times New Roman"/>
          <w:sz w:val="24"/>
        </w:rPr>
        <w:t>Les joints ou gorges pour joints sont protégés efficacement jusqu'à la mise en peinture.</w:t>
      </w:r>
    </w:p>
    <w:p w:rsidR="00801151" w:rsidRPr="005E006C" w:rsidRDefault="00801151" w:rsidP="00EF5609">
      <w:pPr>
        <w:autoSpaceDE w:val="0"/>
        <w:autoSpaceDN w:val="0"/>
        <w:adjustRightInd w:val="0"/>
        <w:jc w:val="both"/>
        <w:rPr>
          <w:rFonts w:ascii="Times New Roman" w:hAnsi="Times New Roman"/>
          <w:sz w:val="24"/>
        </w:rPr>
      </w:pPr>
      <w:r w:rsidRPr="005E006C">
        <w:rPr>
          <w:rFonts w:ascii="Times New Roman" w:hAnsi="Times New Roman"/>
          <w:sz w:val="24"/>
        </w:rPr>
        <w:t>Les huisseries adaptées au type de parois, sont prévues pour recevoir l’ouvrant en feuillure sans recouvrement sauf si nécessaire.</w:t>
      </w:r>
    </w:p>
    <w:p w:rsidR="00801151" w:rsidRPr="005E006C"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5E006C">
        <w:rPr>
          <w:rFonts w:ascii="Times New Roman" w:hAnsi="Times New Roman"/>
          <w:sz w:val="24"/>
        </w:rPr>
        <w:t>Elles assurent une ouverture à 90° minimum, l’encastrement total du chant de l’ouvrant, l’encastrement total des cloisons.</w:t>
      </w:r>
    </w:p>
    <w:p w:rsidR="00801151" w:rsidRPr="00EF35E7" w:rsidRDefault="00801151" w:rsidP="00EF5609">
      <w:pPr>
        <w:autoSpaceDE w:val="0"/>
        <w:autoSpaceDN w:val="0"/>
        <w:adjustRightInd w:val="0"/>
        <w:jc w:val="both"/>
        <w:rPr>
          <w:rFonts w:ascii="Times New Roman" w:hAnsi="Times New Roman"/>
          <w:b/>
          <w:bCs/>
          <w:sz w:val="24"/>
        </w:rPr>
      </w:pPr>
    </w:p>
    <w:p w:rsidR="00801151" w:rsidRPr="00EF35E7" w:rsidRDefault="00801151" w:rsidP="00EF5609">
      <w:pPr>
        <w:autoSpaceDE w:val="0"/>
        <w:autoSpaceDN w:val="0"/>
        <w:adjustRightInd w:val="0"/>
        <w:jc w:val="both"/>
        <w:rPr>
          <w:rFonts w:ascii="Times New Roman" w:hAnsi="Times New Roman"/>
          <w:b/>
          <w:bCs/>
          <w:sz w:val="24"/>
        </w:rPr>
      </w:pPr>
      <w:r w:rsidRPr="00EF35E7">
        <w:rPr>
          <w:rFonts w:ascii="Times New Roman" w:hAnsi="Times New Roman"/>
          <w:b/>
          <w:bCs/>
          <w:sz w:val="24"/>
        </w:rPr>
        <w:t>PORTES ISOPLANES</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Les portes isoplanes sont livrées équipées et montées dans les huisseries ou bâtis et sont conformes aux normes NF.P.23.302 à 304.</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b/>
          <w:sz w:val="24"/>
        </w:rPr>
      </w:pPr>
      <w:r w:rsidRPr="00EF35E7">
        <w:rPr>
          <w:rFonts w:ascii="Times New Roman" w:hAnsi="Times New Roman"/>
          <w:b/>
          <w:sz w:val="24"/>
        </w:rPr>
        <w:t>Les matériaux employés pour la fabrication des portes isoplanes, seront compatibles avec les produits d’entretiens type ANYOSURF ou techniquement équivalent que le CHU de Grenoble utilise pour le nettoyage et l’hygiène des locaux.</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Les caractéristiques des portes isoplanes sont les suivantes :</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u w:val="single"/>
        </w:rPr>
        <w:t>Cadre :</w:t>
      </w:r>
      <w:r w:rsidRPr="00EF35E7">
        <w:rPr>
          <w:rFonts w:ascii="Times New Roman" w:hAnsi="Times New Roman"/>
          <w:sz w:val="24"/>
        </w:rPr>
        <w:t xml:space="preserve"> Dans tous les cas, elles comportent un cadre en bois rouge.</w:t>
      </w:r>
    </w:p>
    <w:p w:rsidR="00801151" w:rsidRPr="00EF35E7" w:rsidRDefault="00801151" w:rsidP="00EF5609">
      <w:pPr>
        <w:autoSpaceDE w:val="0"/>
        <w:autoSpaceDN w:val="0"/>
        <w:adjustRightInd w:val="0"/>
        <w:jc w:val="both"/>
        <w:rPr>
          <w:rFonts w:ascii="Times New Roman" w:hAnsi="Times New Roman"/>
          <w:sz w:val="24"/>
          <w:u w:val="single"/>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u w:val="single"/>
        </w:rPr>
        <w:t>Ame pleine :</w:t>
      </w:r>
      <w:r w:rsidRPr="00EF35E7">
        <w:rPr>
          <w:rFonts w:ascii="Times New Roman" w:hAnsi="Times New Roman"/>
          <w:sz w:val="24"/>
        </w:rPr>
        <w:t xml:space="preserve"> L'âme est constituée par un panneau d'aggloméré de particules de densité variable selon performances isophoniques et/ou coupe-feu requises.</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u w:val="single"/>
        </w:rPr>
        <w:t>Parement :</w:t>
      </w:r>
      <w:r w:rsidRPr="00EF35E7">
        <w:rPr>
          <w:rFonts w:ascii="Times New Roman" w:hAnsi="Times New Roman"/>
          <w:sz w:val="24"/>
        </w:rPr>
        <w:t xml:space="preserve"> L'âme pleine reçoit un revêtement de parement en panneaux de fibre dure préalablement stabilisé de </w:t>
      </w:r>
      <w:smartTag w:uri="urn:schemas-microsoft-com:office:smarttags" w:element="metricconverter">
        <w:smartTagPr>
          <w:attr w:name="ProductID" w:val="3,7 mm"/>
        </w:smartTagPr>
        <w:r w:rsidRPr="00EF35E7">
          <w:rPr>
            <w:rFonts w:ascii="Times New Roman" w:hAnsi="Times New Roman"/>
            <w:sz w:val="24"/>
          </w:rPr>
          <w:t>3,7 mm</w:t>
        </w:r>
      </w:smartTag>
      <w:r w:rsidRPr="00EF35E7">
        <w:rPr>
          <w:rFonts w:ascii="Times New Roman" w:hAnsi="Times New Roman"/>
          <w:sz w:val="24"/>
        </w:rPr>
        <w:t xml:space="preserve"> d'épaisseur collé, destiné à être peint ou à recevoir un revêtement de finition prépeint.</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u w:val="single"/>
        </w:rPr>
        <w:t>Finition prépeinte :</w:t>
      </w:r>
      <w:r w:rsidRPr="00EF35E7">
        <w:rPr>
          <w:rFonts w:ascii="Times New Roman" w:hAnsi="Times New Roman"/>
          <w:sz w:val="24"/>
        </w:rPr>
        <w:t xml:space="preserve"> Peinture d'impression réalisée en usine destinée à recevoir deux couches de peinture définitive prévue au lot PEINTURE.</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 xml:space="preserve">Sur vantail battant pour porte en « va et vient », il sera prévu obligatoirement un système d’oculus transparent verre de sécurité (cf. article R 232-1-2 du Code du Travail) ou pare-flamme sur porte coupe-feu. </w:t>
      </w:r>
    </w:p>
    <w:p w:rsidR="00801151" w:rsidRPr="00EF35E7" w:rsidRDefault="00801151" w:rsidP="00EF5609">
      <w:pPr>
        <w:autoSpaceDE w:val="0"/>
        <w:autoSpaceDN w:val="0"/>
        <w:adjustRightInd w:val="0"/>
        <w:jc w:val="both"/>
        <w:rPr>
          <w:rFonts w:ascii="Times New Roman" w:hAnsi="Times New Roman"/>
          <w:sz w:val="24"/>
        </w:rPr>
      </w:pPr>
    </w:p>
    <w:p w:rsidR="005E006C" w:rsidRDefault="00801151" w:rsidP="00E06167">
      <w:pPr>
        <w:autoSpaceDE w:val="0"/>
        <w:autoSpaceDN w:val="0"/>
        <w:adjustRightInd w:val="0"/>
        <w:jc w:val="both"/>
        <w:rPr>
          <w:rFonts w:ascii="Times New Roman" w:hAnsi="Times New Roman"/>
          <w:sz w:val="24"/>
        </w:rPr>
      </w:pPr>
      <w:r w:rsidRPr="00EF35E7">
        <w:rPr>
          <w:rFonts w:ascii="Times New Roman" w:hAnsi="Times New Roman"/>
          <w:sz w:val="24"/>
        </w:rPr>
        <w:t>Toute porte voilée sera refusée et devra être impérativement remplacée.</w:t>
      </w:r>
    </w:p>
    <w:p w:rsidR="00E06167" w:rsidRDefault="00E06167" w:rsidP="00E06167">
      <w:pPr>
        <w:autoSpaceDE w:val="0"/>
        <w:autoSpaceDN w:val="0"/>
        <w:adjustRightInd w:val="0"/>
        <w:jc w:val="both"/>
        <w:rPr>
          <w:rFonts w:ascii="Times New Roman" w:hAnsi="Times New Roman"/>
          <w:sz w:val="24"/>
        </w:rPr>
      </w:pPr>
    </w:p>
    <w:p w:rsidR="00801151" w:rsidRPr="00EF35E7" w:rsidRDefault="00801151" w:rsidP="00801151">
      <w:pPr>
        <w:autoSpaceDE w:val="0"/>
        <w:autoSpaceDN w:val="0"/>
        <w:adjustRightInd w:val="0"/>
        <w:rPr>
          <w:rFonts w:ascii="Times New Roman" w:hAnsi="Times New Roman"/>
          <w:b/>
          <w:bCs/>
          <w:sz w:val="24"/>
        </w:rPr>
      </w:pPr>
      <w:r w:rsidRPr="00EF35E7">
        <w:rPr>
          <w:rFonts w:ascii="Times New Roman" w:hAnsi="Times New Roman"/>
          <w:b/>
          <w:bCs/>
          <w:sz w:val="24"/>
        </w:rPr>
        <w:t>PANNEAUX DE PARTICULES</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 xml:space="preserve">Ils sont conformes à </w:t>
      </w:r>
      <w:smartTag w:uri="urn:schemas-microsoft-com:office:smarttags" w:element="PersonName">
        <w:smartTagPr>
          <w:attr w:name="ProductID" w:val="la norme NF.B"/>
        </w:smartTagPr>
        <w:r w:rsidRPr="00EF35E7">
          <w:rPr>
            <w:rFonts w:ascii="Times New Roman" w:hAnsi="Times New Roman"/>
            <w:sz w:val="24"/>
          </w:rPr>
          <w:t>la norme NF.B</w:t>
        </w:r>
      </w:smartTag>
      <w:r w:rsidRPr="00EF35E7">
        <w:rPr>
          <w:rFonts w:ascii="Times New Roman" w:hAnsi="Times New Roman"/>
          <w:sz w:val="24"/>
        </w:rPr>
        <w:t>.54.100 et bénéficient des labels suivant par le Centre Technique du Bois (C.T.B.) :</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Label CTB-S : pour les travaux d'agencements intérieurs courants,</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Label CTB-H : pour les travaux d'agencements dans les pièces humides</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Ce sont dans tous les cas des panneaux de particules bois pressés à plat comportant 2 faces poncées.</w:t>
      </w:r>
    </w:p>
    <w:p w:rsidR="00801151" w:rsidRDefault="00801151" w:rsidP="00EF5609">
      <w:pPr>
        <w:autoSpaceDE w:val="0"/>
        <w:autoSpaceDN w:val="0"/>
        <w:adjustRightInd w:val="0"/>
        <w:jc w:val="both"/>
        <w:rPr>
          <w:rFonts w:ascii="Times New Roman" w:hAnsi="Times New Roman"/>
          <w:b/>
          <w:bCs/>
          <w:sz w:val="24"/>
        </w:rPr>
      </w:pPr>
    </w:p>
    <w:p w:rsidR="005E006C" w:rsidRDefault="005E006C" w:rsidP="00EF5609">
      <w:pPr>
        <w:autoSpaceDE w:val="0"/>
        <w:autoSpaceDN w:val="0"/>
        <w:adjustRightInd w:val="0"/>
        <w:jc w:val="both"/>
        <w:rPr>
          <w:rFonts w:ascii="Times New Roman" w:hAnsi="Times New Roman"/>
          <w:b/>
          <w:bCs/>
          <w:color w:val="FF0000"/>
          <w:sz w:val="24"/>
        </w:rPr>
      </w:pPr>
      <w:r>
        <w:rPr>
          <w:rFonts w:ascii="Times New Roman" w:hAnsi="Times New Roman"/>
          <w:b/>
          <w:bCs/>
          <w:color w:val="FF0000"/>
          <w:sz w:val="24"/>
        </w:rPr>
        <w:lastRenderedPageBreak/>
        <w:t>PORTES CONTROLEES</w:t>
      </w:r>
    </w:p>
    <w:p w:rsidR="005E006C" w:rsidRDefault="005E006C" w:rsidP="00EF5609">
      <w:pPr>
        <w:autoSpaceDE w:val="0"/>
        <w:autoSpaceDN w:val="0"/>
        <w:adjustRightInd w:val="0"/>
        <w:jc w:val="both"/>
        <w:rPr>
          <w:rFonts w:ascii="Times New Roman" w:hAnsi="Times New Roman"/>
          <w:b/>
          <w:bCs/>
          <w:color w:val="FF0000"/>
          <w:sz w:val="24"/>
        </w:rPr>
      </w:pPr>
      <w:r>
        <w:rPr>
          <w:rFonts w:ascii="Times New Roman" w:hAnsi="Times New Roman"/>
          <w:b/>
          <w:bCs/>
          <w:color w:val="FF0000"/>
          <w:sz w:val="24"/>
        </w:rPr>
        <w:t xml:space="preserve">Mise en place de serrure </w:t>
      </w:r>
      <w:r w:rsidR="00EF5609">
        <w:rPr>
          <w:rFonts w:ascii="Times New Roman" w:hAnsi="Times New Roman"/>
          <w:b/>
          <w:bCs/>
          <w:color w:val="FF0000"/>
          <w:sz w:val="24"/>
        </w:rPr>
        <w:t xml:space="preserve">et câble </w:t>
      </w:r>
      <w:r>
        <w:rPr>
          <w:rFonts w:ascii="Times New Roman" w:hAnsi="Times New Roman"/>
          <w:b/>
          <w:bCs/>
          <w:color w:val="FF0000"/>
          <w:sz w:val="24"/>
        </w:rPr>
        <w:t>adaptés au contrôle d’accès suivant demande du maitre d’œuvre.</w:t>
      </w:r>
    </w:p>
    <w:p w:rsidR="005E006C" w:rsidRDefault="005E006C" w:rsidP="00EF5609">
      <w:pPr>
        <w:autoSpaceDE w:val="0"/>
        <w:autoSpaceDN w:val="0"/>
        <w:adjustRightInd w:val="0"/>
        <w:jc w:val="both"/>
        <w:rPr>
          <w:rFonts w:ascii="Times New Roman" w:hAnsi="Times New Roman"/>
          <w:b/>
          <w:bCs/>
          <w:color w:val="FF0000"/>
          <w:sz w:val="24"/>
        </w:rPr>
      </w:pPr>
      <w:r>
        <w:rPr>
          <w:rFonts w:ascii="Times New Roman" w:hAnsi="Times New Roman"/>
          <w:b/>
          <w:bCs/>
          <w:color w:val="FF0000"/>
          <w:sz w:val="24"/>
        </w:rPr>
        <w:t xml:space="preserve">Un linéaire de câble </w:t>
      </w:r>
      <w:r w:rsidR="00EF5609">
        <w:rPr>
          <w:rFonts w:ascii="Times New Roman" w:hAnsi="Times New Roman"/>
          <w:b/>
          <w:bCs/>
          <w:color w:val="FF0000"/>
          <w:sz w:val="24"/>
        </w:rPr>
        <w:t xml:space="preserve">de xxx ml </w:t>
      </w:r>
      <w:r>
        <w:rPr>
          <w:rFonts w:ascii="Times New Roman" w:hAnsi="Times New Roman"/>
          <w:b/>
          <w:bCs/>
          <w:color w:val="FF0000"/>
          <w:sz w:val="24"/>
        </w:rPr>
        <w:t xml:space="preserve">sera </w:t>
      </w:r>
      <w:r w:rsidR="00EF5609">
        <w:rPr>
          <w:rFonts w:ascii="Times New Roman" w:hAnsi="Times New Roman"/>
          <w:b/>
          <w:bCs/>
          <w:color w:val="FF0000"/>
          <w:sz w:val="24"/>
        </w:rPr>
        <w:t>fourni</w:t>
      </w:r>
      <w:r>
        <w:rPr>
          <w:rFonts w:ascii="Times New Roman" w:hAnsi="Times New Roman"/>
          <w:b/>
          <w:bCs/>
          <w:color w:val="FF0000"/>
          <w:sz w:val="24"/>
        </w:rPr>
        <w:t xml:space="preserve"> et posé par le titulaire </w:t>
      </w:r>
      <w:r w:rsidR="00EF5609">
        <w:rPr>
          <w:rFonts w:ascii="Times New Roman" w:hAnsi="Times New Roman"/>
          <w:b/>
          <w:bCs/>
          <w:color w:val="FF0000"/>
          <w:sz w:val="24"/>
        </w:rPr>
        <w:t>reliant : la serrure contrôlée au connecteur en attente du titulaire LOT « Courant faible-Contrôle d’accès ».</w:t>
      </w:r>
    </w:p>
    <w:p w:rsidR="00EF5609" w:rsidRDefault="00EF5609" w:rsidP="00EF5609">
      <w:pPr>
        <w:autoSpaceDE w:val="0"/>
        <w:autoSpaceDN w:val="0"/>
        <w:adjustRightInd w:val="0"/>
        <w:jc w:val="both"/>
        <w:rPr>
          <w:rFonts w:ascii="Times New Roman" w:hAnsi="Times New Roman"/>
          <w:b/>
          <w:bCs/>
          <w:color w:val="FF0000"/>
          <w:sz w:val="24"/>
        </w:rPr>
      </w:pPr>
      <w:r>
        <w:rPr>
          <w:rFonts w:ascii="Times New Roman" w:hAnsi="Times New Roman"/>
          <w:b/>
          <w:bCs/>
          <w:color w:val="FF0000"/>
          <w:sz w:val="24"/>
        </w:rPr>
        <w:t xml:space="preserve">Le raccordement final reste à la charge du LOT </w:t>
      </w:r>
      <w:r>
        <w:rPr>
          <w:rFonts w:ascii="Times New Roman" w:hAnsi="Times New Roman"/>
          <w:b/>
          <w:bCs/>
          <w:color w:val="FF0000"/>
          <w:sz w:val="24"/>
        </w:rPr>
        <w:t>« Courant faible-Contrôle d’accès ».</w:t>
      </w:r>
    </w:p>
    <w:p w:rsidR="005E006C" w:rsidRPr="00EF35E7" w:rsidRDefault="005E006C" w:rsidP="00EF5609">
      <w:pPr>
        <w:autoSpaceDE w:val="0"/>
        <w:autoSpaceDN w:val="0"/>
        <w:adjustRightInd w:val="0"/>
        <w:jc w:val="both"/>
        <w:rPr>
          <w:rFonts w:ascii="Times New Roman" w:hAnsi="Times New Roman"/>
          <w:b/>
          <w:bCs/>
          <w:sz w:val="24"/>
        </w:rPr>
      </w:pPr>
    </w:p>
    <w:p w:rsidR="00801151" w:rsidRPr="00EF35E7" w:rsidRDefault="00801151" w:rsidP="00EF5609">
      <w:pPr>
        <w:autoSpaceDE w:val="0"/>
        <w:autoSpaceDN w:val="0"/>
        <w:adjustRightInd w:val="0"/>
        <w:jc w:val="both"/>
        <w:rPr>
          <w:rFonts w:ascii="Times New Roman" w:hAnsi="Times New Roman"/>
          <w:b/>
          <w:bCs/>
          <w:sz w:val="24"/>
        </w:rPr>
      </w:pPr>
      <w:r w:rsidRPr="00EF35E7">
        <w:rPr>
          <w:rFonts w:ascii="Times New Roman" w:hAnsi="Times New Roman"/>
          <w:b/>
          <w:bCs/>
          <w:sz w:val="24"/>
        </w:rPr>
        <w:t>PORTES COUPE-FEU</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Les ensembles blocs-portes coupe-feu comportent le label GIF et ont fait l'objet d'un avis technique du CSTB. Dans les cas contraire, ils doivent faire l'objet d'un essai concluant au laboratoire du CSTB.</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Dans le cas où ils comportent des joints, ceux-ci sont livrés avec une protection pour mise en peinture.</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Ces portes sont du type isoplanes à âmes pleine et reçoivent, selon leur localisation, une finition à peindre, prépeinte, stratifiée ou vernie, identique à celle définie ci-avant.</w:t>
      </w:r>
    </w:p>
    <w:p w:rsidR="00801151" w:rsidRPr="00EF35E7" w:rsidRDefault="00801151" w:rsidP="00EF5609">
      <w:pPr>
        <w:autoSpaceDE w:val="0"/>
        <w:autoSpaceDN w:val="0"/>
        <w:adjustRightInd w:val="0"/>
        <w:jc w:val="both"/>
        <w:rPr>
          <w:rFonts w:ascii="Times New Roman" w:hAnsi="Times New Roman"/>
          <w:b/>
          <w:bCs/>
          <w:sz w:val="24"/>
        </w:rPr>
      </w:pPr>
    </w:p>
    <w:p w:rsidR="00801151" w:rsidRPr="00EF35E7" w:rsidRDefault="00801151" w:rsidP="00EF5609">
      <w:pPr>
        <w:autoSpaceDE w:val="0"/>
        <w:autoSpaceDN w:val="0"/>
        <w:adjustRightInd w:val="0"/>
        <w:jc w:val="both"/>
        <w:rPr>
          <w:rFonts w:ascii="Times New Roman" w:hAnsi="Times New Roman"/>
          <w:b/>
          <w:bCs/>
          <w:sz w:val="24"/>
        </w:rPr>
      </w:pPr>
      <w:r w:rsidRPr="00EF35E7">
        <w:rPr>
          <w:rFonts w:ascii="Times New Roman" w:hAnsi="Times New Roman"/>
          <w:b/>
          <w:bCs/>
          <w:sz w:val="24"/>
        </w:rPr>
        <w:t>COLLES EMPLOYEES</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Les colles employées doivent répondre aux normes en vigueurs.</w:t>
      </w:r>
    </w:p>
    <w:p w:rsidR="00801151" w:rsidRPr="00EF35E7" w:rsidRDefault="00801151" w:rsidP="00EF5609">
      <w:pPr>
        <w:autoSpaceDE w:val="0"/>
        <w:autoSpaceDN w:val="0"/>
        <w:adjustRightInd w:val="0"/>
        <w:jc w:val="both"/>
        <w:rPr>
          <w:rFonts w:ascii="Times New Roman" w:hAnsi="Times New Roman"/>
          <w:b/>
          <w:bCs/>
          <w:sz w:val="24"/>
        </w:rPr>
      </w:pPr>
    </w:p>
    <w:p w:rsidR="00801151" w:rsidRPr="00EF35E7" w:rsidRDefault="00801151" w:rsidP="00EF5609">
      <w:pPr>
        <w:autoSpaceDE w:val="0"/>
        <w:autoSpaceDN w:val="0"/>
        <w:adjustRightInd w:val="0"/>
        <w:jc w:val="both"/>
        <w:rPr>
          <w:rFonts w:ascii="Times New Roman" w:hAnsi="Times New Roman"/>
          <w:b/>
          <w:bCs/>
          <w:sz w:val="24"/>
        </w:rPr>
      </w:pPr>
      <w:r w:rsidRPr="00EF35E7">
        <w:rPr>
          <w:rFonts w:ascii="Times New Roman" w:hAnsi="Times New Roman"/>
          <w:b/>
          <w:bCs/>
          <w:sz w:val="24"/>
        </w:rPr>
        <w:t>QUINCAILLERIE - GARNITURES</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Les quincailleries sont toujours de première qualité et sont uniformisées et de même fabriquant pour tous les lots.</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Toutes les quincailleries doivent répondre aux exigences des normes NF. Série P 26, être estampillées NF - SNFQ ou SNFQ1 et doivent avoir satisfait aux essais imposés aux matériel similaire ayant obtenu label de qualité. Les marques spécifiées au présent document ne peuvent être modifiées qu'avec l'approbation absolue du Maître d'</w:t>
      </w:r>
      <w:r w:rsidR="005E006C" w:rsidRPr="00EF35E7">
        <w:rPr>
          <w:rFonts w:ascii="Times New Roman" w:hAnsi="Times New Roman"/>
          <w:sz w:val="24"/>
        </w:rPr>
        <w:t>Œuvre</w:t>
      </w:r>
      <w:r w:rsidRPr="00EF35E7">
        <w:rPr>
          <w:rFonts w:ascii="Times New Roman" w:hAnsi="Times New Roman"/>
          <w:sz w:val="24"/>
        </w:rPr>
        <w:t>.</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Les articles de quincaillerie sont mis en place avec le plus grand soin, les entailles nécessaires à leur pose ont la profondeur voulue pour ne pas altérer la force des bois, elles ont les dimensions précises de la ferrure en largeur et en longueur. Elles sont exécutées de telle sorte que les pièces affleurent exactement les bois.</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Les vis sont toujours de force en rapport avec l’importance des objets qu’elles doivent fixer et sont de finition en rapport avec l’ouvrage fixé (laiton poli, nickelé, chromé ou cadmié). Elles ne doivent pas engendrer d’éclatement des bois.</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Les ouvrages qui ne sont pas jugés recevables tant pour la fourniture que pour la pose, sont immédiatement déposés et remplacés. Si les entailles faites dans les bois nécessitent des modifications, ou même le cas échéant, entraînent le remplacement pur et simple des menuiseries, l’Entrepreneur en supporte seul les responsabilités, charges et frais en découlant.</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Avant mise en place, tous les éléments de quincaillerie comportant des organes mobiles (serrures, becs de cane, etc...) sont démontés et graissés ou huilés.</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 xml:space="preserve">Les fermes-porte hydrauliques sont de force proportionnelle aux efforts qu'ils ont à supporter et au poids des vantaux dont ils commandent </w:t>
      </w:r>
      <w:smartTag w:uri="urn:schemas-microsoft-com:office:smarttags" w:element="PersonName">
        <w:smartTagPr>
          <w:attr w:name="ProductID" w:val="la fermeture. Ils"/>
        </w:smartTagPr>
        <w:r w:rsidRPr="00EF35E7">
          <w:rPr>
            <w:rFonts w:ascii="Times New Roman" w:hAnsi="Times New Roman"/>
            <w:sz w:val="24"/>
          </w:rPr>
          <w:t>la fermeture. Ils</w:t>
        </w:r>
      </w:smartTag>
      <w:r w:rsidRPr="00EF35E7">
        <w:rPr>
          <w:rFonts w:ascii="Times New Roman" w:hAnsi="Times New Roman"/>
          <w:sz w:val="24"/>
        </w:rPr>
        <w:t xml:space="preserve"> sont à frein et réglables pour assurer une</w:t>
      </w:r>
      <w:r>
        <w:rPr>
          <w:rFonts w:ascii="Times New Roman" w:hAnsi="Times New Roman"/>
          <w:sz w:val="24"/>
        </w:rPr>
        <w:t xml:space="preserve"> </w:t>
      </w:r>
      <w:r w:rsidRPr="00EF35E7">
        <w:rPr>
          <w:rFonts w:ascii="Times New Roman" w:hAnsi="Times New Roman"/>
          <w:sz w:val="24"/>
        </w:rPr>
        <w:t xml:space="preserve">vitesse constante de fermeture. Les portes à 2 vantaux prévus avec fermes portes </w:t>
      </w:r>
      <w:r w:rsidRPr="00EF35E7">
        <w:rPr>
          <w:rFonts w:ascii="Times New Roman" w:hAnsi="Times New Roman"/>
          <w:sz w:val="24"/>
        </w:rPr>
        <w:lastRenderedPageBreak/>
        <w:t xml:space="preserve">hydrauliques, sont équipées d'un sélecteur de fermeture, ou des fermes portes hydrauliques linéaires pour les portes asservies à </w:t>
      </w:r>
      <w:smartTag w:uri="urn:schemas-microsoft-com:office:smarttags" w:element="PersonName">
        <w:smartTagPr>
          <w:attr w:name="ProductID" w:val="la D.I"/>
        </w:smartTagPr>
        <w:r w:rsidRPr="00EF35E7">
          <w:rPr>
            <w:rFonts w:ascii="Times New Roman" w:hAnsi="Times New Roman"/>
            <w:sz w:val="24"/>
          </w:rPr>
          <w:t>la D.I</w:t>
        </w:r>
      </w:smartTag>
      <w:r w:rsidRPr="00EF35E7">
        <w:rPr>
          <w:rFonts w:ascii="Times New Roman" w:hAnsi="Times New Roman"/>
          <w:sz w:val="24"/>
        </w:rPr>
        <w:t>., en position ouverte.</w:t>
      </w:r>
    </w:p>
    <w:p w:rsidR="00801151" w:rsidRPr="00EF35E7" w:rsidRDefault="00801151" w:rsidP="00EF5609">
      <w:pPr>
        <w:autoSpaceDE w:val="0"/>
        <w:autoSpaceDN w:val="0"/>
        <w:adjustRightInd w:val="0"/>
        <w:jc w:val="both"/>
        <w:rPr>
          <w:rFonts w:ascii="Times New Roman" w:hAnsi="Times New Roman"/>
          <w:sz w:val="24"/>
          <w:u w:val="single"/>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 xml:space="preserve">Les fermetures Anti-panique sont conformes à </w:t>
      </w:r>
      <w:smartTag w:uri="urn:schemas-microsoft-com:office:smarttags" w:element="PersonName">
        <w:smartTagPr>
          <w:attr w:name="ProductID" w:val="la norme NF.P"/>
        </w:smartTagPr>
        <w:r w:rsidRPr="00EF35E7">
          <w:rPr>
            <w:rFonts w:ascii="Times New Roman" w:hAnsi="Times New Roman"/>
            <w:sz w:val="24"/>
          </w:rPr>
          <w:t>la norme NF.P</w:t>
        </w:r>
      </w:smartTag>
      <w:r w:rsidRPr="00EF35E7">
        <w:rPr>
          <w:rFonts w:ascii="Times New Roman" w:hAnsi="Times New Roman"/>
          <w:sz w:val="24"/>
        </w:rPr>
        <w:t>.26.315.</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Toutes les pièces métalliques sont livrées avec une protection antirouille obtenue par cadmiage, galvanisation.</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Toutes les portes, sans exception, sont livrées avec : 4 ou 5 paumelles par vantail suivant dimensions, une béquille double adaptée au type de serrure prescrite, ou un bouton.</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Butées de portes : Type murale ou de sol : ensemble inox avec embout caoutchouc.</w:t>
      </w: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Ferme-porte : Modèle hydraulique réglable : Les portes 2 vantaux sont pourvus d’un sélecteur de fermeture et chaque vantail muni d’un ferme-porte à glissière.</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Les portes coupe-feu recevront un ferme-porte hydraulique à glissière, avec contact de position ouvert et commande de fermeture par la détection incendie conforme à la réglementation.</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Les vitrages pare-flamme et coupe-feu seront du type non armés.</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sz w:val="24"/>
        </w:rPr>
      </w:pPr>
      <w:r w:rsidRPr="00EF35E7">
        <w:rPr>
          <w:rFonts w:ascii="Times New Roman" w:hAnsi="Times New Roman"/>
          <w:sz w:val="24"/>
        </w:rPr>
        <w:t>Bandes de visualisation adaptées aux portes vitrées et aux ensembles menuisés vitrés.</w:t>
      </w:r>
    </w:p>
    <w:p w:rsidR="00801151" w:rsidRPr="00EF35E7" w:rsidRDefault="00801151" w:rsidP="00EF5609">
      <w:pPr>
        <w:autoSpaceDE w:val="0"/>
        <w:autoSpaceDN w:val="0"/>
        <w:adjustRightInd w:val="0"/>
        <w:jc w:val="both"/>
        <w:rPr>
          <w:rFonts w:ascii="Times New Roman" w:hAnsi="Times New Roman"/>
          <w:sz w:val="24"/>
        </w:rPr>
      </w:pPr>
    </w:p>
    <w:p w:rsidR="00801151" w:rsidRPr="00EF35E7" w:rsidRDefault="00801151" w:rsidP="00EF5609">
      <w:pPr>
        <w:autoSpaceDE w:val="0"/>
        <w:autoSpaceDN w:val="0"/>
        <w:adjustRightInd w:val="0"/>
        <w:jc w:val="both"/>
        <w:rPr>
          <w:rFonts w:ascii="Times New Roman" w:hAnsi="Times New Roman"/>
          <w:b/>
          <w:bCs/>
          <w:sz w:val="24"/>
        </w:rPr>
      </w:pPr>
      <w:r w:rsidRPr="00EF35E7">
        <w:rPr>
          <w:rFonts w:ascii="Times New Roman" w:hAnsi="Times New Roman"/>
          <w:b/>
          <w:bCs/>
          <w:sz w:val="24"/>
        </w:rPr>
        <w:t>SERRURES ET CYLINDRES</w:t>
      </w:r>
    </w:p>
    <w:p w:rsidR="00801151" w:rsidRPr="00801151" w:rsidRDefault="00801151" w:rsidP="00EF5609">
      <w:pPr>
        <w:autoSpaceDE w:val="0"/>
        <w:autoSpaceDN w:val="0"/>
        <w:adjustRightInd w:val="0"/>
        <w:jc w:val="both"/>
        <w:rPr>
          <w:rFonts w:ascii="Times New Roman" w:hAnsi="Times New Roman"/>
          <w:sz w:val="24"/>
        </w:rPr>
      </w:pPr>
      <w:r w:rsidRPr="00801151">
        <w:rPr>
          <w:rFonts w:ascii="Times New Roman" w:hAnsi="Times New Roman"/>
          <w:sz w:val="24"/>
        </w:rPr>
        <w:t xml:space="preserve">Les serrures sont de première qualité et conforme aux normes Série P.26. Elles sont parfaitement adaptées au type de menuiserie et posées selon les prescriptions des documents techniques et de mise en </w:t>
      </w:r>
      <w:r w:rsidR="00E06167" w:rsidRPr="00801151">
        <w:rPr>
          <w:rFonts w:ascii="Times New Roman" w:hAnsi="Times New Roman"/>
          <w:sz w:val="24"/>
        </w:rPr>
        <w:t>œuvre</w:t>
      </w:r>
      <w:r w:rsidRPr="00801151">
        <w:rPr>
          <w:rFonts w:ascii="Times New Roman" w:hAnsi="Times New Roman"/>
          <w:sz w:val="24"/>
        </w:rPr>
        <w:t xml:space="preserve"> du fabricant.</w:t>
      </w:r>
    </w:p>
    <w:p w:rsidR="00801151" w:rsidRPr="00801151" w:rsidRDefault="00801151" w:rsidP="00EF5609">
      <w:pPr>
        <w:autoSpaceDE w:val="0"/>
        <w:autoSpaceDN w:val="0"/>
        <w:adjustRightInd w:val="0"/>
        <w:jc w:val="both"/>
        <w:rPr>
          <w:rFonts w:ascii="Times New Roman" w:hAnsi="Times New Roman"/>
          <w:sz w:val="24"/>
        </w:rPr>
      </w:pPr>
    </w:p>
    <w:p w:rsidR="00801151" w:rsidRPr="00801151" w:rsidRDefault="00801151" w:rsidP="00EF5609">
      <w:pPr>
        <w:autoSpaceDE w:val="0"/>
        <w:autoSpaceDN w:val="0"/>
        <w:adjustRightInd w:val="0"/>
        <w:jc w:val="both"/>
        <w:rPr>
          <w:rFonts w:ascii="Times New Roman" w:hAnsi="Times New Roman"/>
          <w:sz w:val="24"/>
        </w:rPr>
      </w:pPr>
      <w:r w:rsidRPr="00801151">
        <w:rPr>
          <w:rFonts w:ascii="Times New Roman" w:hAnsi="Times New Roman"/>
          <w:sz w:val="24"/>
        </w:rPr>
        <w:t xml:space="preserve">Les cylindres seront de type européen et de marque JPM </w:t>
      </w:r>
      <w:r w:rsidRPr="00801151">
        <w:rPr>
          <w:rFonts w:ascii="Times New Roman" w:hAnsi="Times New Roman"/>
          <w:b/>
          <w:i/>
          <w:sz w:val="24"/>
        </w:rPr>
        <w:t>ou techniquement équivalent</w:t>
      </w:r>
      <w:r w:rsidRPr="00801151">
        <w:rPr>
          <w:rFonts w:ascii="Times New Roman" w:hAnsi="Times New Roman"/>
          <w:sz w:val="24"/>
        </w:rPr>
        <w:t xml:space="preserve"> et livrés avec 3 clés.</w:t>
      </w:r>
    </w:p>
    <w:p w:rsidR="00801151" w:rsidRPr="00801151" w:rsidRDefault="00801151" w:rsidP="00EF5609">
      <w:pPr>
        <w:autoSpaceDE w:val="0"/>
        <w:autoSpaceDN w:val="0"/>
        <w:adjustRightInd w:val="0"/>
        <w:jc w:val="both"/>
        <w:rPr>
          <w:rFonts w:ascii="Times New Roman" w:hAnsi="Times New Roman"/>
          <w:color w:val="339966"/>
          <w:sz w:val="24"/>
        </w:rPr>
      </w:pPr>
    </w:p>
    <w:p w:rsidR="00801151" w:rsidRPr="00801151" w:rsidRDefault="00801151" w:rsidP="00EF5609">
      <w:pPr>
        <w:autoSpaceDE w:val="0"/>
        <w:autoSpaceDN w:val="0"/>
        <w:adjustRightInd w:val="0"/>
        <w:jc w:val="both"/>
        <w:rPr>
          <w:rFonts w:ascii="Times New Roman" w:hAnsi="Times New Roman"/>
          <w:b/>
          <w:bCs/>
          <w:sz w:val="24"/>
        </w:rPr>
      </w:pPr>
      <w:r w:rsidRPr="00801151">
        <w:rPr>
          <w:rFonts w:ascii="Times New Roman" w:hAnsi="Times New Roman"/>
          <w:b/>
          <w:bCs/>
          <w:sz w:val="24"/>
        </w:rPr>
        <w:t>HABILLAGES - CALFREUTEMENT</w:t>
      </w:r>
    </w:p>
    <w:p w:rsidR="00801151" w:rsidRPr="00801151" w:rsidRDefault="00801151" w:rsidP="00EF5609">
      <w:pPr>
        <w:autoSpaceDE w:val="0"/>
        <w:autoSpaceDN w:val="0"/>
        <w:adjustRightInd w:val="0"/>
        <w:jc w:val="both"/>
        <w:rPr>
          <w:rFonts w:ascii="Times New Roman" w:hAnsi="Times New Roman"/>
          <w:sz w:val="24"/>
        </w:rPr>
      </w:pPr>
      <w:r w:rsidRPr="00801151">
        <w:rPr>
          <w:rFonts w:ascii="Times New Roman" w:hAnsi="Times New Roman"/>
          <w:sz w:val="24"/>
        </w:rPr>
        <w:t>L’Entrepreneur doit exécuter tous les habillages et calfeutrements entre ses ouvrages (bloc-portes, bâtis, poteaux, etc...) et les ouvrages adjacents (murs, cloisons, etc...). Aucune autre entreprise ne doit intervenir après le présent lot.</w:t>
      </w:r>
    </w:p>
    <w:p w:rsidR="00801151" w:rsidRPr="00801151" w:rsidRDefault="00801151" w:rsidP="00801151">
      <w:pPr>
        <w:autoSpaceDE w:val="0"/>
        <w:autoSpaceDN w:val="0"/>
        <w:adjustRightInd w:val="0"/>
        <w:rPr>
          <w:rFonts w:ascii="Times New Roman" w:hAnsi="Times New Roman"/>
          <w:b/>
          <w:bCs/>
          <w:sz w:val="24"/>
        </w:rPr>
      </w:pPr>
    </w:p>
    <w:p w:rsidR="00801151" w:rsidRPr="00801151" w:rsidRDefault="00801151" w:rsidP="00801151">
      <w:pPr>
        <w:rPr>
          <w:rFonts w:ascii="Times New Roman" w:hAnsi="Times New Roman"/>
          <w:sz w:val="24"/>
        </w:rPr>
      </w:pPr>
    </w:p>
    <w:p w:rsidR="00F205E9" w:rsidRDefault="00F205E9"/>
    <w:sectPr w:rsidR="00F205E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2F0D" w:rsidRDefault="00412F0D" w:rsidP="003C0DF4">
      <w:r>
        <w:separator/>
      </w:r>
    </w:p>
  </w:endnote>
  <w:endnote w:type="continuationSeparator" w:id="0">
    <w:p w:rsidR="00412F0D" w:rsidRDefault="00412F0D" w:rsidP="003C0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DF4" w:rsidRDefault="003C0DF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DF4" w:rsidRDefault="003C0DF4">
    <w:pPr>
      <w:pStyle w:val="Pieddepage"/>
    </w:pPr>
    <w:r>
      <w:t xml:space="preserve">CCTP </w:t>
    </w:r>
    <w:r>
      <w:t>Mint</w:t>
    </w:r>
    <w:r>
      <w:t xml:space="preserve"> LOT 05 </w:t>
    </w:r>
  </w:p>
  <w:p w:rsidR="003C0DF4" w:rsidRDefault="003C0DF4" w:rsidP="003C0DF4">
    <w:pPr>
      <w:pStyle w:val="Pieddepage"/>
      <w:jc w:val="right"/>
    </w:pPr>
    <w:r>
      <w:t>2026-2030</w:t>
    </w:r>
    <w:bookmarkStart w:id="2" w:name="_GoBack"/>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DF4" w:rsidRDefault="003C0DF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2F0D" w:rsidRDefault="00412F0D" w:rsidP="003C0DF4">
      <w:r>
        <w:separator/>
      </w:r>
    </w:p>
  </w:footnote>
  <w:footnote w:type="continuationSeparator" w:id="0">
    <w:p w:rsidR="00412F0D" w:rsidRDefault="00412F0D" w:rsidP="003C0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DF4" w:rsidRDefault="003C0DF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DF4" w:rsidRDefault="003C0DF4">
    <w:pPr>
      <w:pStyle w:val="En-tte"/>
    </w:pPr>
    <w:r>
      <w:rPr>
        <w:noProof/>
      </w:rPr>
      <w:drawing>
        <wp:anchor distT="0" distB="0" distL="114300" distR="114300" simplePos="0" relativeHeight="251658240" behindDoc="0" locked="0" layoutInCell="1" allowOverlap="1">
          <wp:simplePos x="0" y="0"/>
          <wp:positionH relativeFrom="leftMargin">
            <wp:posOffset>362309</wp:posOffset>
          </wp:positionH>
          <wp:positionV relativeFrom="paragraph">
            <wp:posOffset>-268425</wp:posOffset>
          </wp:positionV>
          <wp:extent cx="646982" cy="606496"/>
          <wp:effectExtent l="0" t="0" r="1270" b="3175"/>
          <wp:wrapNone/>
          <wp:docPr id="2" name="Image 2" descr="https://chu-grenoble-intranet/assets/images/logo_et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hu-grenoble-intranet/assets/images/logo_eta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752" cy="6119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DF4" w:rsidRDefault="003C0DF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193694"/>
    <w:multiLevelType w:val="multilevel"/>
    <w:tmpl w:val="4B3810C0"/>
    <w:lvl w:ilvl="0">
      <w:start w:val="1"/>
      <w:numFmt w:val="decimal"/>
      <w:pStyle w:val="Titre1"/>
      <w:lvlText w:val="%1"/>
      <w:lvlJc w:val="left"/>
      <w:pPr>
        <w:tabs>
          <w:tab w:val="num" w:pos="432"/>
        </w:tabs>
        <w:ind w:left="432" w:hanging="432"/>
      </w:pPr>
      <w:rPr>
        <w:rFonts w:ascii="Tahoma" w:hAnsi="Tahoma" w:hint="default"/>
        <w:b/>
        <w:i w:val="0"/>
        <w:sz w:val="24"/>
      </w:rPr>
    </w:lvl>
    <w:lvl w:ilvl="1">
      <w:start w:val="1"/>
      <w:numFmt w:val="decimal"/>
      <w:pStyle w:val="Titre2"/>
      <w:lvlText w:val="%1.%2"/>
      <w:lvlJc w:val="left"/>
      <w:pPr>
        <w:tabs>
          <w:tab w:val="num" w:pos="860"/>
        </w:tabs>
        <w:ind w:left="860" w:hanging="576"/>
      </w:pPr>
      <w:rPr>
        <w:rFonts w:hint="default"/>
      </w:rPr>
    </w:lvl>
    <w:lvl w:ilvl="2">
      <w:start w:val="1"/>
      <w:numFmt w:val="decimal"/>
      <w:pStyle w:val="Titre3"/>
      <w:lvlText w:val="%1.%2.%3"/>
      <w:lvlJc w:val="left"/>
      <w:pPr>
        <w:tabs>
          <w:tab w:val="num" w:pos="1080"/>
        </w:tabs>
        <w:ind w:left="108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151"/>
    <w:rsid w:val="00040257"/>
    <w:rsid w:val="000A7224"/>
    <w:rsid w:val="00300D06"/>
    <w:rsid w:val="003C0DF4"/>
    <w:rsid w:val="00412F0D"/>
    <w:rsid w:val="00511DD1"/>
    <w:rsid w:val="005E006C"/>
    <w:rsid w:val="007B6E7D"/>
    <w:rsid w:val="00801151"/>
    <w:rsid w:val="00907AB1"/>
    <w:rsid w:val="009744A1"/>
    <w:rsid w:val="00A1436A"/>
    <w:rsid w:val="00AD1E82"/>
    <w:rsid w:val="00BC2AE8"/>
    <w:rsid w:val="00C144B2"/>
    <w:rsid w:val="00E06167"/>
    <w:rsid w:val="00E448AE"/>
    <w:rsid w:val="00EF5609"/>
    <w:rsid w:val="00F022D4"/>
    <w:rsid w:val="00F205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4:docId w14:val="58BF33F1"/>
  <w15:docId w15:val="{51714189-9607-46B0-A2C0-AED19AE1D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1151"/>
    <w:pPr>
      <w:spacing w:after="0" w:line="240" w:lineRule="auto"/>
    </w:pPr>
    <w:rPr>
      <w:rFonts w:ascii="Verdana" w:eastAsia="Times New Roman" w:hAnsi="Verdana" w:cs="Times New Roman"/>
      <w:sz w:val="18"/>
      <w:szCs w:val="24"/>
      <w:lang w:eastAsia="fr-FR"/>
    </w:rPr>
  </w:style>
  <w:style w:type="paragraph" w:styleId="Titre1">
    <w:name w:val="heading 1"/>
    <w:aliases w:val="Niveau 1,T1,CHAPITRE,ARTICLE,Chapitre 1,Titre4, ARTICLE  ,Titre 1 "/>
    <w:basedOn w:val="Normal"/>
    <w:next w:val="Normal"/>
    <w:link w:val="Titre1Car"/>
    <w:qFormat/>
    <w:rsid w:val="00801151"/>
    <w:pPr>
      <w:keepNext/>
      <w:numPr>
        <w:numId w:val="1"/>
      </w:numPr>
      <w:pBdr>
        <w:top w:val="single" w:sz="4" w:space="1" w:color="auto" w:shadow="1"/>
        <w:left w:val="single" w:sz="4" w:space="4" w:color="auto" w:shadow="1"/>
        <w:bottom w:val="single" w:sz="4" w:space="1" w:color="auto" w:shadow="1"/>
        <w:right w:val="single" w:sz="4" w:space="4" w:color="auto" w:shadow="1"/>
      </w:pBdr>
      <w:shd w:val="pct5" w:color="auto" w:fill="auto"/>
      <w:jc w:val="center"/>
      <w:outlineLvl w:val="0"/>
    </w:pPr>
    <w:rPr>
      <w:rFonts w:ascii="Footlight MT Light" w:hAnsi="Footlight MT Light"/>
      <w:sz w:val="36"/>
      <w:szCs w:val="20"/>
    </w:rPr>
  </w:style>
  <w:style w:type="paragraph" w:styleId="Titre2">
    <w:name w:val="heading 2"/>
    <w:basedOn w:val="Normal"/>
    <w:next w:val="Normal"/>
    <w:link w:val="Titre2Car"/>
    <w:qFormat/>
    <w:rsid w:val="00801151"/>
    <w:pPr>
      <w:keepNext/>
      <w:numPr>
        <w:ilvl w:val="1"/>
        <w:numId w:val="1"/>
      </w:numPr>
      <w:pBdr>
        <w:top w:val="single" w:sz="4" w:space="1" w:color="auto" w:shadow="1"/>
        <w:left w:val="single" w:sz="4" w:space="4" w:color="auto" w:shadow="1"/>
        <w:bottom w:val="single" w:sz="4" w:space="1" w:color="auto" w:shadow="1"/>
        <w:right w:val="single" w:sz="4" w:space="4" w:color="auto" w:shadow="1"/>
      </w:pBdr>
      <w:shd w:val="pct5" w:color="auto" w:fill="auto"/>
      <w:jc w:val="center"/>
      <w:outlineLvl w:val="1"/>
    </w:pPr>
    <w:rPr>
      <w:rFonts w:ascii="Footlight MT Light" w:hAnsi="Footlight MT Light"/>
      <w:sz w:val="52"/>
      <w:szCs w:val="20"/>
    </w:rPr>
  </w:style>
  <w:style w:type="paragraph" w:styleId="Titre3">
    <w:name w:val="heading 3"/>
    <w:basedOn w:val="Normal"/>
    <w:next w:val="Normal"/>
    <w:link w:val="Titre3Car"/>
    <w:qFormat/>
    <w:rsid w:val="00801151"/>
    <w:pPr>
      <w:keepNext/>
      <w:numPr>
        <w:ilvl w:val="2"/>
        <w:numId w:val="1"/>
      </w:numPr>
      <w:jc w:val="center"/>
      <w:outlineLvl w:val="2"/>
    </w:pPr>
    <w:rPr>
      <w:rFonts w:ascii="Footlight MT Light" w:hAnsi="Footlight MT Light"/>
      <w:sz w:val="36"/>
      <w:szCs w:val="20"/>
      <w:u w:val="wave"/>
    </w:rPr>
  </w:style>
  <w:style w:type="paragraph" w:styleId="Titre4">
    <w:name w:val="heading 4"/>
    <w:basedOn w:val="Normal"/>
    <w:next w:val="Normal"/>
    <w:link w:val="Titre4Car"/>
    <w:qFormat/>
    <w:rsid w:val="00801151"/>
    <w:pPr>
      <w:keepNext/>
      <w:numPr>
        <w:ilvl w:val="3"/>
        <w:numId w:val="1"/>
      </w:numPr>
      <w:ind w:right="-288"/>
      <w:outlineLvl w:val="3"/>
    </w:pPr>
    <w:rPr>
      <w:rFonts w:ascii="Footlight MT Light" w:hAnsi="Footlight MT Light"/>
      <w:sz w:val="32"/>
      <w:szCs w:val="20"/>
    </w:rPr>
  </w:style>
  <w:style w:type="paragraph" w:styleId="Titre5">
    <w:name w:val="heading 5"/>
    <w:basedOn w:val="Normal"/>
    <w:next w:val="Normal"/>
    <w:link w:val="Titre5Car"/>
    <w:qFormat/>
    <w:rsid w:val="00801151"/>
    <w:pPr>
      <w:keepNext/>
      <w:numPr>
        <w:ilvl w:val="4"/>
        <w:numId w:val="1"/>
      </w:numPr>
      <w:jc w:val="center"/>
      <w:outlineLvl w:val="4"/>
    </w:pPr>
    <w:rPr>
      <w:rFonts w:ascii="Footlight MT Light" w:hAnsi="Footlight MT Light"/>
      <w:sz w:val="32"/>
      <w:szCs w:val="20"/>
    </w:rPr>
  </w:style>
  <w:style w:type="paragraph" w:styleId="Titre6">
    <w:name w:val="heading 6"/>
    <w:basedOn w:val="Normal"/>
    <w:next w:val="Normal"/>
    <w:link w:val="Titre6Car"/>
    <w:qFormat/>
    <w:rsid w:val="00801151"/>
    <w:pPr>
      <w:keepNext/>
      <w:numPr>
        <w:ilvl w:val="5"/>
        <w:numId w:val="1"/>
      </w:numPr>
      <w:pBdr>
        <w:top w:val="single" w:sz="4" w:space="1" w:color="auto" w:shadow="1"/>
        <w:left w:val="single" w:sz="4" w:space="4" w:color="auto" w:shadow="1"/>
        <w:bottom w:val="single" w:sz="4" w:space="1" w:color="auto" w:shadow="1"/>
        <w:right w:val="single" w:sz="4" w:space="4" w:color="auto" w:shadow="1"/>
      </w:pBdr>
      <w:shd w:val="pct5" w:color="auto" w:fill="auto"/>
      <w:jc w:val="center"/>
      <w:outlineLvl w:val="5"/>
    </w:pPr>
    <w:rPr>
      <w:rFonts w:ascii="Footlight MT Light" w:hAnsi="Footlight MT Light"/>
      <w:smallCaps/>
      <w:sz w:val="44"/>
      <w:szCs w:val="20"/>
    </w:rPr>
  </w:style>
  <w:style w:type="paragraph" w:styleId="Titre7">
    <w:name w:val="heading 7"/>
    <w:basedOn w:val="Normal"/>
    <w:next w:val="Normal"/>
    <w:link w:val="Titre7Car"/>
    <w:qFormat/>
    <w:rsid w:val="00801151"/>
    <w:pPr>
      <w:keepNext/>
      <w:numPr>
        <w:ilvl w:val="6"/>
        <w:numId w:val="1"/>
      </w:numPr>
      <w:outlineLvl w:val="6"/>
    </w:pPr>
    <w:rPr>
      <w:rFonts w:ascii="Footlight MT Light" w:hAnsi="Footlight MT Light"/>
      <w:sz w:val="28"/>
      <w:szCs w:val="20"/>
    </w:rPr>
  </w:style>
  <w:style w:type="paragraph" w:styleId="Titre8">
    <w:name w:val="heading 8"/>
    <w:basedOn w:val="Normal"/>
    <w:next w:val="Normal"/>
    <w:link w:val="Titre8Car"/>
    <w:qFormat/>
    <w:rsid w:val="00801151"/>
    <w:pPr>
      <w:keepNext/>
      <w:numPr>
        <w:ilvl w:val="7"/>
        <w:numId w:val="1"/>
      </w:numPr>
      <w:jc w:val="center"/>
      <w:outlineLvl w:val="7"/>
    </w:pPr>
    <w:rPr>
      <w:rFonts w:ascii="Times New Roman" w:hAnsi="Times New Roman"/>
      <w:b/>
      <w:i/>
      <w:sz w:val="44"/>
      <w:szCs w:val="20"/>
      <w:u w:val="single"/>
    </w:rPr>
  </w:style>
  <w:style w:type="paragraph" w:styleId="Titre9">
    <w:name w:val="heading 9"/>
    <w:basedOn w:val="Normal"/>
    <w:next w:val="Normal"/>
    <w:link w:val="Titre9Car"/>
    <w:qFormat/>
    <w:rsid w:val="00801151"/>
    <w:pPr>
      <w:keepNext/>
      <w:numPr>
        <w:ilvl w:val="8"/>
        <w:numId w:val="1"/>
      </w:numPr>
      <w:jc w:val="center"/>
      <w:outlineLvl w:val="8"/>
    </w:pPr>
    <w:rPr>
      <w:rFonts w:ascii="Times New Roman" w:hAnsi="Times New Roman"/>
      <w:sz w:val="2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iveau 1 Car,T1 Car,CHAPITRE Car,ARTICLE Car,Chapitre 1 Car,Titre4 Car, ARTICLE   Car,Titre 1  Car"/>
    <w:basedOn w:val="Policepardfaut"/>
    <w:link w:val="Titre1"/>
    <w:rsid w:val="00801151"/>
    <w:rPr>
      <w:rFonts w:ascii="Footlight MT Light" w:eastAsia="Times New Roman" w:hAnsi="Footlight MT Light" w:cs="Times New Roman"/>
      <w:sz w:val="36"/>
      <w:szCs w:val="20"/>
      <w:shd w:val="pct5" w:color="auto" w:fill="auto"/>
      <w:lang w:eastAsia="fr-FR"/>
    </w:rPr>
  </w:style>
  <w:style w:type="character" w:customStyle="1" w:styleId="Titre2Car">
    <w:name w:val="Titre 2 Car"/>
    <w:basedOn w:val="Policepardfaut"/>
    <w:link w:val="Titre2"/>
    <w:rsid w:val="00801151"/>
    <w:rPr>
      <w:rFonts w:ascii="Footlight MT Light" w:eastAsia="Times New Roman" w:hAnsi="Footlight MT Light" w:cs="Times New Roman"/>
      <w:sz w:val="52"/>
      <w:szCs w:val="20"/>
      <w:shd w:val="pct5" w:color="auto" w:fill="auto"/>
      <w:lang w:eastAsia="fr-FR"/>
    </w:rPr>
  </w:style>
  <w:style w:type="character" w:customStyle="1" w:styleId="Titre3Car">
    <w:name w:val="Titre 3 Car"/>
    <w:basedOn w:val="Policepardfaut"/>
    <w:link w:val="Titre3"/>
    <w:rsid w:val="00801151"/>
    <w:rPr>
      <w:rFonts w:ascii="Footlight MT Light" w:eastAsia="Times New Roman" w:hAnsi="Footlight MT Light" w:cs="Times New Roman"/>
      <w:sz w:val="36"/>
      <w:szCs w:val="20"/>
      <w:u w:val="wave"/>
      <w:lang w:eastAsia="fr-FR"/>
    </w:rPr>
  </w:style>
  <w:style w:type="character" w:customStyle="1" w:styleId="Titre4Car">
    <w:name w:val="Titre 4 Car"/>
    <w:basedOn w:val="Policepardfaut"/>
    <w:link w:val="Titre4"/>
    <w:rsid w:val="00801151"/>
    <w:rPr>
      <w:rFonts w:ascii="Footlight MT Light" w:eastAsia="Times New Roman" w:hAnsi="Footlight MT Light" w:cs="Times New Roman"/>
      <w:sz w:val="32"/>
      <w:szCs w:val="20"/>
      <w:lang w:eastAsia="fr-FR"/>
    </w:rPr>
  </w:style>
  <w:style w:type="character" w:customStyle="1" w:styleId="Titre5Car">
    <w:name w:val="Titre 5 Car"/>
    <w:basedOn w:val="Policepardfaut"/>
    <w:link w:val="Titre5"/>
    <w:rsid w:val="00801151"/>
    <w:rPr>
      <w:rFonts w:ascii="Footlight MT Light" w:eastAsia="Times New Roman" w:hAnsi="Footlight MT Light" w:cs="Times New Roman"/>
      <w:sz w:val="32"/>
      <w:szCs w:val="20"/>
      <w:lang w:eastAsia="fr-FR"/>
    </w:rPr>
  </w:style>
  <w:style w:type="character" w:customStyle="1" w:styleId="Titre6Car">
    <w:name w:val="Titre 6 Car"/>
    <w:basedOn w:val="Policepardfaut"/>
    <w:link w:val="Titre6"/>
    <w:rsid w:val="00801151"/>
    <w:rPr>
      <w:rFonts w:ascii="Footlight MT Light" w:eastAsia="Times New Roman" w:hAnsi="Footlight MT Light" w:cs="Times New Roman"/>
      <w:smallCaps/>
      <w:sz w:val="44"/>
      <w:szCs w:val="20"/>
      <w:shd w:val="pct5" w:color="auto" w:fill="auto"/>
      <w:lang w:eastAsia="fr-FR"/>
    </w:rPr>
  </w:style>
  <w:style w:type="character" w:customStyle="1" w:styleId="Titre7Car">
    <w:name w:val="Titre 7 Car"/>
    <w:basedOn w:val="Policepardfaut"/>
    <w:link w:val="Titre7"/>
    <w:rsid w:val="00801151"/>
    <w:rPr>
      <w:rFonts w:ascii="Footlight MT Light" w:eastAsia="Times New Roman" w:hAnsi="Footlight MT Light" w:cs="Times New Roman"/>
      <w:sz w:val="28"/>
      <w:szCs w:val="20"/>
      <w:lang w:eastAsia="fr-FR"/>
    </w:rPr>
  </w:style>
  <w:style w:type="character" w:customStyle="1" w:styleId="Titre8Car">
    <w:name w:val="Titre 8 Car"/>
    <w:basedOn w:val="Policepardfaut"/>
    <w:link w:val="Titre8"/>
    <w:rsid w:val="00801151"/>
    <w:rPr>
      <w:rFonts w:ascii="Times New Roman" w:eastAsia="Times New Roman" w:hAnsi="Times New Roman" w:cs="Times New Roman"/>
      <w:b/>
      <w:i/>
      <w:sz w:val="44"/>
      <w:szCs w:val="20"/>
      <w:u w:val="single"/>
      <w:lang w:eastAsia="fr-FR"/>
    </w:rPr>
  </w:style>
  <w:style w:type="character" w:customStyle="1" w:styleId="Titre9Car">
    <w:name w:val="Titre 9 Car"/>
    <w:basedOn w:val="Policepardfaut"/>
    <w:link w:val="Titre9"/>
    <w:rsid w:val="00801151"/>
    <w:rPr>
      <w:rFonts w:ascii="Times New Roman" w:eastAsia="Times New Roman" w:hAnsi="Times New Roman" w:cs="Times New Roman"/>
      <w:sz w:val="28"/>
      <w:szCs w:val="20"/>
      <w:lang w:eastAsia="fr-FR"/>
    </w:rPr>
  </w:style>
  <w:style w:type="paragraph" w:styleId="En-tte">
    <w:name w:val="header"/>
    <w:basedOn w:val="Normal"/>
    <w:link w:val="En-tteCar"/>
    <w:uiPriority w:val="99"/>
    <w:unhideWhenUsed/>
    <w:rsid w:val="003C0DF4"/>
    <w:pPr>
      <w:tabs>
        <w:tab w:val="center" w:pos="4536"/>
        <w:tab w:val="right" w:pos="9072"/>
      </w:tabs>
    </w:pPr>
  </w:style>
  <w:style w:type="character" w:customStyle="1" w:styleId="En-tteCar">
    <w:name w:val="En-tête Car"/>
    <w:basedOn w:val="Policepardfaut"/>
    <w:link w:val="En-tte"/>
    <w:uiPriority w:val="99"/>
    <w:rsid w:val="003C0DF4"/>
    <w:rPr>
      <w:rFonts w:ascii="Verdana" w:eastAsia="Times New Roman" w:hAnsi="Verdana" w:cs="Times New Roman"/>
      <w:sz w:val="18"/>
      <w:szCs w:val="24"/>
      <w:lang w:eastAsia="fr-FR"/>
    </w:rPr>
  </w:style>
  <w:style w:type="paragraph" w:styleId="Pieddepage">
    <w:name w:val="footer"/>
    <w:basedOn w:val="Normal"/>
    <w:link w:val="PieddepageCar"/>
    <w:uiPriority w:val="99"/>
    <w:unhideWhenUsed/>
    <w:rsid w:val="003C0DF4"/>
    <w:pPr>
      <w:tabs>
        <w:tab w:val="center" w:pos="4536"/>
        <w:tab w:val="right" w:pos="9072"/>
      </w:tabs>
    </w:pPr>
  </w:style>
  <w:style w:type="character" w:customStyle="1" w:styleId="PieddepageCar">
    <w:name w:val="Pied de page Car"/>
    <w:basedOn w:val="Policepardfaut"/>
    <w:link w:val="Pieddepage"/>
    <w:uiPriority w:val="99"/>
    <w:rsid w:val="003C0DF4"/>
    <w:rPr>
      <w:rFonts w:ascii="Verdana" w:eastAsia="Times New Roman" w:hAnsi="Verdana" w:cs="Times New Roman"/>
      <w:sz w:val="18"/>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2256</Words>
  <Characters>12413</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
    </vt:vector>
  </TitlesOfParts>
  <Company>CHU DE GRENOBLE</Company>
  <LinksUpToDate>false</LinksUpToDate>
  <CharactersWithSpaces>14640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Ferraris-Bouchez , Thierry</dc:creator>
  <cp:lastModifiedBy>Ruiz Carrillo, Fabian</cp:lastModifiedBy>
  <cp:revision>2</cp:revision>
  <dcterms:created xsi:type="dcterms:W3CDTF">2026-01-21T08:58:00Z</dcterms:created>
  <dcterms:modified xsi:type="dcterms:W3CDTF">2026-01-21T08:58:00Z</dcterms:modified>
</cp:coreProperties>
</file>